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61</w:t>
            </w:r>
            <w:r>
              <w:rPr>
                <w:rFonts w:ascii="黑体" w:hAnsi="黑体" w:eastAsia="黑体"/>
                <w:sz w:val="21"/>
                <w:szCs w:val="21"/>
              </w:rPr>
              <w:fldChar w:fldCharType="end"/>
            </w:r>
            <w:bookmarkEnd w:id="2"/>
          </w:p>
        </w:tc>
      </w:tr>
    </w:tbl>
    <w:p>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5"/>
        <w:framePr/>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w:t>
      </w:r>
      <w:r>
        <w:rPr>
          <w:rFonts w:hint="eastAsia"/>
        </w:rPr>
        <w:t>A</w:t>
      </w:r>
      <w:r>
        <w:t>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pPr>
        <w:pStyle w:val="196"/>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走马胎组培苗生产技术规程</w:t>
      </w:r>
      <w:r>
        <w:fldChar w:fldCharType="end"/>
      </w:r>
      <w:bookmarkEnd w:id="8"/>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Technical code of practice for </w:t>
      </w:r>
      <w:r>
        <w:rPr>
          <w:rFonts w:hint="eastAsia" w:ascii="黑体" w:hAnsi="黑体" w:eastAsia="黑体"/>
          <w:szCs w:val="28"/>
        </w:rPr>
        <w:t>p</w:t>
      </w:r>
      <w:r>
        <w:rPr>
          <w:rFonts w:ascii="黑体" w:hAnsi="黑体" w:eastAsia="黑体"/>
          <w:szCs w:val="28"/>
        </w:rPr>
        <w:t xml:space="preserve">roduction of </w:t>
      </w:r>
      <w:r>
        <w:rPr>
          <w:rFonts w:ascii="黑体" w:hAnsi="黑体" w:eastAsia="黑体"/>
          <w:i/>
          <w:szCs w:val="28"/>
        </w:rPr>
        <w:t>Ardisia gigantifolia</w:t>
      </w:r>
      <w:r>
        <w:rPr>
          <w:rFonts w:hint="eastAsia" w:ascii="黑体" w:hAnsi="黑体" w:eastAsia="黑体"/>
          <w:i/>
          <w:szCs w:val="28"/>
        </w:rPr>
        <w:t xml:space="preserve"> </w:t>
      </w:r>
      <w:r>
        <w:rPr>
          <w:rFonts w:ascii="黑体" w:hAnsi="黑体" w:eastAsia="黑体"/>
          <w:szCs w:val="28"/>
        </w:rPr>
        <w:t>plantlet</w:t>
      </w:r>
      <w:r>
        <w:rPr>
          <w:rFonts w:ascii="黑体" w:hAnsi="黑体" w:eastAsia="黑体"/>
          <w:szCs w:val="28"/>
        </w:rPr>
        <w:fldChar w:fldCharType="end"/>
      </w:r>
      <w:bookmarkEnd w:id="9"/>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 xml:space="preserve"> </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after="360"/>
      </w:pPr>
      <w:bookmarkStart w:id="20"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本文件由广西壮族自治区中国科学院广西植物研究所提出</w:t>
      </w:r>
      <w:bookmarkStart w:id="46" w:name="_GoBack"/>
      <w:bookmarkEnd w:id="46"/>
      <w:r>
        <w:rPr>
          <w:rFonts w:hint="eastAsia"/>
        </w:rPr>
        <w:t>并宣贯。</w:t>
      </w:r>
    </w:p>
    <w:p>
      <w:pPr>
        <w:pStyle w:val="56"/>
        <w:ind w:firstLine="420"/>
        <w:rPr>
          <w:rFonts w:hint="eastAsia" w:eastAsia="宋体"/>
          <w:lang w:eastAsia="zh-CN"/>
        </w:rPr>
      </w:pPr>
      <w:r>
        <w:rPr>
          <w:rFonts w:hint="eastAsia"/>
          <w:lang w:eastAsia="zh-CN"/>
        </w:rPr>
        <w:t>本文件由广西标准化协会归口。</w:t>
      </w:r>
    </w:p>
    <w:p>
      <w:pPr>
        <w:pStyle w:val="56"/>
        <w:ind w:firstLine="420"/>
      </w:pPr>
      <w:r>
        <w:rPr>
          <w:rFonts w:hint="eastAsia"/>
        </w:rPr>
        <w:t>本文件的起草单位：广西壮族自治区中国科学院广西植物研究所、广东省罗定市龙湾镇经济联合总社、罗定市百草源种养专业合作社。</w:t>
      </w:r>
    </w:p>
    <w:p>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rPr>
          <w:rFonts w:hint="eastAsia"/>
        </w:rPr>
        <w:t>本文件的主要起草人：唐凤鸾、蒋运生、肖文豪、韦霄、蓝定基、赵健。</w:t>
      </w:r>
    </w:p>
    <w:bookmarkEnd w:id="20"/>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FB92B5B51A83481087C9BC208485486D"/>
        </w:placeholder>
      </w:sdtPr>
      <w:sdtContent>
        <w:p>
          <w:pPr>
            <w:pStyle w:val="177"/>
            <w:spacing w:before="2" w:beforeLines="1" w:after="528" w:afterLines="220"/>
          </w:pPr>
          <w:bookmarkStart w:id="22" w:name="NEW_STAND_NAME"/>
          <w:r>
            <w:rPr>
              <w:rFonts w:hint="eastAsia"/>
            </w:rPr>
            <w:t>走马胎组培苗生产技术规程</w:t>
          </w:r>
        </w:p>
      </w:sdtContent>
    </w:sdt>
    <w:bookmarkEnd w:id="22"/>
    <w:p>
      <w:pPr>
        <w:pStyle w:val="104"/>
        <w:spacing w:before="240" w:after="240"/>
      </w:pPr>
      <w:bookmarkStart w:id="23" w:name="_Toc26648465"/>
      <w:bookmarkStart w:id="24" w:name="_Toc26986771"/>
      <w:bookmarkStart w:id="25" w:name="_Toc26986530"/>
      <w:bookmarkStart w:id="26" w:name="_Toc24884211"/>
      <w:bookmarkStart w:id="27" w:name="_Toc26718930"/>
      <w:bookmarkStart w:id="28" w:name="_Toc24884218"/>
      <w:bookmarkStart w:id="29" w:name="_Toc17233333"/>
      <w:bookmarkStart w:id="30" w:name="_Toc97192964"/>
      <w:bookmarkStart w:id="31" w:name="_Toc17233325"/>
      <w:r>
        <w:rPr>
          <w:rFonts w:hint="eastAsia"/>
        </w:rPr>
        <w:t>范围</w:t>
      </w:r>
      <w:bookmarkEnd w:id="23"/>
      <w:bookmarkEnd w:id="24"/>
      <w:bookmarkEnd w:id="25"/>
      <w:bookmarkEnd w:id="26"/>
      <w:bookmarkEnd w:id="27"/>
      <w:bookmarkEnd w:id="28"/>
      <w:bookmarkEnd w:id="29"/>
      <w:bookmarkEnd w:id="30"/>
      <w:bookmarkEnd w:id="31"/>
    </w:p>
    <w:p>
      <w:pPr>
        <w:pStyle w:val="56"/>
        <w:ind w:firstLine="420"/>
      </w:pPr>
      <w:bookmarkStart w:id="32" w:name="_Toc17233326"/>
      <w:bookmarkStart w:id="33" w:name="_Toc24884219"/>
      <w:bookmarkStart w:id="34" w:name="_Toc26648466"/>
      <w:bookmarkStart w:id="35" w:name="_Toc24884212"/>
      <w:bookmarkStart w:id="36" w:name="_Toc17233334"/>
      <w:r>
        <w:rPr>
          <w:rFonts w:hint="eastAsia"/>
        </w:rPr>
        <w:t>本文件界定了走马胎组培苗的术语和定义，规定了消毒灭菌、培养室环境条件、组培苗生产技术、移栽驯化、生产档案等技术要求。</w:t>
      </w:r>
    </w:p>
    <w:p>
      <w:pPr>
        <w:pStyle w:val="56"/>
        <w:ind w:firstLine="420"/>
      </w:pPr>
      <w:r>
        <w:rPr>
          <w:rFonts w:hint="eastAsia"/>
        </w:rPr>
        <w:t>本文件适用于走马胎组培苗生产。</w:t>
      </w:r>
    </w:p>
    <w:p>
      <w:pPr>
        <w:pStyle w:val="104"/>
        <w:spacing w:before="240" w:after="240"/>
      </w:pPr>
      <w:bookmarkStart w:id="37" w:name="_Toc26718931"/>
      <w:bookmarkStart w:id="38" w:name="_Toc97192965"/>
      <w:bookmarkStart w:id="39" w:name="_Toc26986531"/>
      <w:bookmarkStart w:id="40" w:name="_Toc26986772"/>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7656E19BDE7A495E860F95B20AE609D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bookmarkStart w:id="41" w:name="_Toc97192966"/>
      <w:r>
        <w:rPr>
          <w:rFonts w:hint="eastAsia"/>
        </w:rPr>
        <w:t>NY/T 393  绿色食品  农药使用安全</w:t>
      </w:r>
    </w:p>
    <w:p>
      <w:pPr>
        <w:pStyle w:val="104"/>
        <w:spacing w:before="240" w:after="240"/>
      </w:pPr>
      <w:r>
        <w:rPr>
          <w:rFonts w:hint="eastAsia"/>
          <w:szCs w:val="21"/>
        </w:rPr>
        <w:t>术语和定义</w:t>
      </w:r>
      <w:bookmarkEnd w:id="41"/>
    </w:p>
    <w:sdt>
      <w:sdtPr>
        <w:id w:val="-1909835108"/>
        <w:placeholder>
          <w:docPart w:val="4D8228B18F3C432C8F7147D8F5E4878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2" w:name="_Toc26986532"/>
          <w:bookmarkEnd w:id="42"/>
          <w:r>
            <w:t>下列术语和定义适用于本文件。</w:t>
          </w:r>
        </w:p>
      </w:sdtContent>
    </w:sdt>
    <w:p>
      <w:pPr>
        <w:pStyle w:val="223"/>
        <w:ind w:left="420" w:hanging="420" w:hangingChars="200"/>
        <w:rPr>
          <w:rFonts w:ascii="黑体" w:hAnsi="黑体" w:eastAsia="黑体"/>
        </w:rPr>
      </w:pPr>
    </w:p>
    <w:p>
      <w:pPr>
        <w:pStyle w:val="105"/>
        <w:numPr>
          <w:ilvl w:val="0"/>
          <w:numId w:val="0"/>
        </w:numPr>
        <w:spacing w:before="0" w:beforeLines="0" w:after="0" w:afterLines="0"/>
        <w:ind w:left="420"/>
      </w:pPr>
      <w:r>
        <w:rPr>
          <w:rFonts w:hint="eastAsia"/>
        </w:rPr>
        <w:t xml:space="preserve">走马胎 </w:t>
      </w:r>
      <w:r>
        <w:t xml:space="preserve"> Ardisia gigantifolia</w:t>
      </w:r>
    </w:p>
    <w:p>
      <w:pPr>
        <w:pStyle w:val="56"/>
        <w:ind w:firstLine="420"/>
      </w:pPr>
      <w:r>
        <w:rPr>
          <w:rFonts w:hint="eastAsia"/>
        </w:rPr>
        <w:t>报春花科紫金牛属植物。</w:t>
      </w:r>
      <w:r>
        <w:rPr>
          <w:shd w:val="clear" w:color="auto" w:fill="FFFFFF"/>
        </w:rPr>
        <w:t>具有治风湿骨痛、风瘫鹤膝的功效</w:t>
      </w:r>
      <w:r>
        <w:rPr>
          <w:rFonts w:hint="eastAsia"/>
          <w:shd w:val="clear" w:color="auto" w:fill="FFFFFF"/>
        </w:rPr>
        <w:t>。</w:t>
      </w:r>
    </w:p>
    <w:p>
      <w:pPr>
        <w:pStyle w:val="223"/>
        <w:ind w:left="420" w:hanging="420" w:hangingChars="200"/>
        <w:rPr>
          <w:rFonts w:ascii="黑体" w:hAnsi="黑体" w:eastAsia="黑体"/>
        </w:rPr>
      </w:pPr>
    </w:p>
    <w:p>
      <w:pPr>
        <w:pStyle w:val="56"/>
        <w:ind w:firstLine="420"/>
        <w:rPr>
          <w:rFonts w:ascii="黑体" w:eastAsia="黑体"/>
        </w:rPr>
      </w:pPr>
      <w:r>
        <w:rPr>
          <w:rFonts w:hint="eastAsia" w:ascii="黑体" w:eastAsia="黑体"/>
        </w:rPr>
        <w:t xml:space="preserve">组培苗 </w:t>
      </w:r>
      <w:r>
        <w:rPr>
          <w:rFonts w:ascii="黑体" w:eastAsia="黑体"/>
        </w:rPr>
        <w:t xml:space="preserve"> plantlet</w:t>
      </w:r>
    </w:p>
    <w:p>
      <w:pPr>
        <w:pStyle w:val="56"/>
        <w:ind w:firstLine="420"/>
      </w:pPr>
      <w:r>
        <w:rPr>
          <w:rFonts w:hint="eastAsia"/>
        </w:rPr>
        <w:t>通过植物组织培养方法获得的组培瓶苗和移栽驯化的容器苗。</w:t>
      </w:r>
    </w:p>
    <w:p>
      <w:pPr>
        <w:pStyle w:val="223"/>
        <w:ind w:left="420" w:hanging="420" w:hangingChars="200"/>
        <w:rPr>
          <w:rFonts w:ascii="黑体" w:hAnsi="黑体" w:eastAsia="黑体"/>
        </w:rPr>
      </w:pPr>
    </w:p>
    <w:p>
      <w:pPr>
        <w:pStyle w:val="105"/>
        <w:numPr>
          <w:ilvl w:val="0"/>
          <w:numId w:val="0"/>
        </w:numPr>
        <w:ind w:left="420"/>
      </w:pPr>
      <w:r>
        <w:rPr>
          <w:rFonts w:hint="eastAsia"/>
        </w:rPr>
        <w:t xml:space="preserve">初代诱导培养 </w:t>
      </w:r>
      <w:r>
        <w:t xml:space="preserve"> </w:t>
      </w:r>
      <w:r>
        <w:rPr>
          <w:rFonts w:hint="eastAsia"/>
        </w:rPr>
        <w:t>the</w:t>
      </w:r>
      <w:r>
        <w:t xml:space="preserve"> </w:t>
      </w:r>
      <w:r>
        <w:rPr>
          <w:rFonts w:hint="eastAsia"/>
        </w:rPr>
        <w:t>first</w:t>
      </w:r>
      <w:r>
        <w:t xml:space="preserve"> induction culture</w:t>
      </w:r>
    </w:p>
    <w:p>
      <w:pPr>
        <w:pStyle w:val="56"/>
        <w:ind w:firstLine="420"/>
      </w:pPr>
      <w:r>
        <w:rPr>
          <w:rFonts w:hint="eastAsia"/>
        </w:rPr>
        <w:t>将灭菌后的外植体进行最初培养，并诱导形成芽、愈伤、根等过程。</w:t>
      </w:r>
    </w:p>
    <w:p>
      <w:pPr>
        <w:pStyle w:val="223"/>
        <w:ind w:left="420" w:hanging="420" w:hangingChars="200"/>
        <w:rPr>
          <w:rFonts w:ascii="黑体" w:hAnsi="黑体" w:eastAsia="黑体"/>
        </w:rPr>
      </w:pPr>
    </w:p>
    <w:p>
      <w:pPr>
        <w:pStyle w:val="105"/>
        <w:numPr>
          <w:ilvl w:val="0"/>
          <w:numId w:val="0"/>
        </w:numPr>
        <w:spacing w:before="0" w:beforeLines="0" w:after="0" w:afterLines="0"/>
        <w:ind w:left="420"/>
      </w:pPr>
      <w:r>
        <w:rPr>
          <w:rFonts w:hint="eastAsia"/>
        </w:rPr>
        <w:t xml:space="preserve">继代增殖培养 </w:t>
      </w:r>
      <w:r>
        <w:t xml:space="preserve"> multiple proliferating culture.</w:t>
      </w:r>
    </w:p>
    <w:p>
      <w:pPr>
        <w:pStyle w:val="56"/>
        <w:ind w:firstLine="420"/>
      </w:pPr>
      <w:r>
        <w:rPr>
          <w:rFonts w:hint="eastAsia"/>
        </w:rPr>
        <w:t>在培养过程中，为了获得更多的培养物，周期性地将培养材料切割后，转移到新鲜培养基进行培养的过程。</w:t>
      </w:r>
    </w:p>
    <w:p>
      <w:pPr>
        <w:pStyle w:val="223"/>
        <w:ind w:left="420" w:hanging="420" w:hangingChars="200"/>
        <w:rPr>
          <w:rFonts w:ascii="黑体" w:hAnsi="黑体" w:eastAsia="黑体"/>
        </w:rPr>
      </w:pPr>
    </w:p>
    <w:p>
      <w:pPr>
        <w:pStyle w:val="105"/>
        <w:numPr>
          <w:ilvl w:val="0"/>
          <w:numId w:val="0"/>
        </w:numPr>
        <w:spacing w:before="0" w:beforeLines="0" w:after="0" w:afterLines="0"/>
        <w:ind w:left="420"/>
      </w:pPr>
      <w:r>
        <w:rPr>
          <w:rFonts w:hint="eastAsia"/>
        </w:rPr>
        <w:t xml:space="preserve">移栽驯化 </w:t>
      </w:r>
      <w:r>
        <w:t xml:space="preserve"> transplantation </w:t>
      </w:r>
    </w:p>
    <w:p>
      <w:pPr>
        <w:pStyle w:val="56"/>
        <w:ind w:firstLine="420"/>
      </w:pPr>
      <w:r>
        <w:rPr>
          <w:rFonts w:hint="eastAsia"/>
        </w:rPr>
        <w:t>将生根后的完整植株转移到移栽基质中培养，生长成可供大田栽培种植的过程。</w:t>
      </w:r>
    </w:p>
    <w:p>
      <w:pPr>
        <w:pStyle w:val="104"/>
        <w:spacing w:before="240" w:after="240"/>
      </w:pPr>
      <w:r>
        <w:rPr>
          <w:rFonts w:hint="eastAsia"/>
        </w:rPr>
        <w:t>消毒灭菌</w:t>
      </w:r>
    </w:p>
    <w:p>
      <w:pPr>
        <w:pStyle w:val="105"/>
      </w:pPr>
      <w:r>
        <w:rPr>
          <w:rFonts w:hint="eastAsia"/>
        </w:rPr>
        <w:t>接种室</w:t>
      </w:r>
    </w:p>
    <w:p>
      <w:pPr>
        <w:pStyle w:val="56"/>
        <w:ind w:firstLine="420"/>
      </w:pPr>
      <w:r>
        <w:rPr>
          <w:rFonts w:hint="eastAsia"/>
        </w:rPr>
        <w:t>接种前用紫外灯照射20</w:t>
      </w:r>
      <w:r>
        <w:t> min</w:t>
      </w:r>
      <w:r>
        <w:rPr>
          <w:rFonts w:hint="eastAsia" w:ascii="Times New Roman"/>
        </w:rPr>
        <w:t>～</w:t>
      </w:r>
      <w:r>
        <w:rPr>
          <w:rFonts w:hint="eastAsia"/>
        </w:rPr>
        <w:t>30</w:t>
      </w:r>
      <w:r>
        <w:t> </w:t>
      </w:r>
      <w:r>
        <w:rPr>
          <w:rFonts w:hint="eastAsia"/>
        </w:rPr>
        <w:t>min，每7</w:t>
      </w:r>
      <w:r>
        <w:t> </w:t>
      </w:r>
      <w:r>
        <w:rPr>
          <w:rFonts w:hint="eastAsia"/>
        </w:rPr>
        <w:t>d用2:1的艾叶、苍术粉末烟熏1次，春夏每3</w:t>
      </w:r>
      <w:r>
        <w:t>0 </w:t>
      </w:r>
      <w:r>
        <w:rPr>
          <w:rFonts w:hint="eastAsia"/>
        </w:rPr>
        <w:t>d用甲醇熏蒸1次，秋冬每6</w:t>
      </w:r>
      <w:r>
        <w:t>0 </w:t>
      </w:r>
      <w:r>
        <w:rPr>
          <w:rFonts w:hint="eastAsia"/>
        </w:rPr>
        <w:t>d用甲醇熏蒸1次。</w:t>
      </w:r>
    </w:p>
    <w:p>
      <w:pPr>
        <w:pStyle w:val="105"/>
      </w:pPr>
      <w:r>
        <w:rPr>
          <w:rFonts w:hint="eastAsia"/>
        </w:rPr>
        <w:t>培养室</w:t>
      </w:r>
    </w:p>
    <w:p>
      <w:pPr>
        <w:pStyle w:val="56"/>
        <w:ind w:firstLine="420"/>
      </w:pPr>
      <w:r>
        <w:rPr>
          <w:rFonts w:hint="eastAsia"/>
        </w:rPr>
        <w:t>每7</w:t>
      </w:r>
      <w:r>
        <w:t> </w:t>
      </w:r>
      <w:r>
        <w:rPr>
          <w:rFonts w:hint="eastAsia"/>
        </w:rPr>
        <w:t>d用84消毒液擦拭1次地板，每7</w:t>
      </w:r>
      <w:r>
        <w:t> </w:t>
      </w:r>
      <w:r>
        <w:rPr>
          <w:rFonts w:hint="eastAsia"/>
        </w:rPr>
        <w:t>d用2:1的艾叶、苍术粉末烟熏1次，春夏每3</w:t>
      </w:r>
      <w:r>
        <w:t>0 </w:t>
      </w:r>
      <w:r>
        <w:rPr>
          <w:rFonts w:hint="eastAsia"/>
        </w:rPr>
        <w:t>d用甲醇熏蒸1次。</w:t>
      </w:r>
    </w:p>
    <w:p>
      <w:pPr>
        <w:pStyle w:val="105"/>
      </w:pPr>
      <w:r>
        <w:rPr>
          <w:rFonts w:hint="eastAsia"/>
        </w:rPr>
        <w:t>超净工作台</w:t>
      </w:r>
    </w:p>
    <w:p>
      <w:pPr>
        <w:pStyle w:val="56"/>
        <w:ind w:firstLine="420"/>
      </w:pPr>
      <w:r>
        <w:rPr>
          <w:rFonts w:hint="eastAsia"/>
        </w:rPr>
        <w:t>接种前用紫外灯照射20</w:t>
      </w:r>
      <w:r>
        <w:t> min</w:t>
      </w:r>
      <w:r>
        <w:rPr>
          <w:rFonts w:hint="eastAsia" w:ascii="Times New Roman"/>
        </w:rPr>
        <w:t>～</w:t>
      </w:r>
      <w:r>
        <w:rPr>
          <w:rFonts w:hint="eastAsia"/>
        </w:rPr>
        <w:t>30</w:t>
      </w:r>
      <w:r>
        <w:t> </w:t>
      </w:r>
      <w:r>
        <w:rPr>
          <w:rFonts w:hint="eastAsia"/>
        </w:rPr>
        <w:t>min，然后用75％乙醇从上到下擦拭操作空间表面，根据使用频率定期清洗或更换过滤膜。</w:t>
      </w:r>
    </w:p>
    <w:p>
      <w:pPr>
        <w:pStyle w:val="105"/>
      </w:pPr>
      <w:r>
        <w:rPr>
          <w:rFonts w:hint="eastAsia"/>
        </w:rPr>
        <w:t>培养基</w:t>
      </w:r>
    </w:p>
    <w:p>
      <w:pPr>
        <w:pStyle w:val="56"/>
        <w:ind w:firstLine="420"/>
      </w:pPr>
      <w:r>
        <w:rPr>
          <w:rFonts w:hint="eastAsia"/>
        </w:rPr>
        <w:t>将分装好的培养基在压力为1.1</w:t>
      </w:r>
      <w:r>
        <w:t> kg/cm</w:t>
      </w:r>
      <w:r>
        <w:rPr>
          <w:vertAlign w:val="superscript"/>
        </w:rPr>
        <w:t>2</w:t>
      </w:r>
      <w:r>
        <w:rPr>
          <w:rFonts w:hint="eastAsia" w:ascii="Times New Roman"/>
        </w:rPr>
        <w:t>～</w:t>
      </w:r>
      <w:r>
        <w:rPr>
          <w:rFonts w:hint="eastAsia"/>
        </w:rPr>
        <w:t>1.3</w:t>
      </w:r>
      <w:r>
        <w:t> </w:t>
      </w:r>
      <w:r>
        <w:rPr>
          <w:rFonts w:hint="eastAsia"/>
        </w:rPr>
        <w:t>kg/cm</w:t>
      </w:r>
      <w:r>
        <w:rPr>
          <w:rFonts w:hint="eastAsia"/>
          <w:vertAlign w:val="superscript"/>
        </w:rPr>
        <w:t>2</w:t>
      </w:r>
      <w:r>
        <w:rPr>
          <w:rFonts w:hint="eastAsia"/>
        </w:rPr>
        <w:t>,温度为121</w:t>
      </w:r>
      <w:r>
        <w:t> </w:t>
      </w:r>
      <w:r>
        <w:rPr>
          <w:rFonts w:hint="eastAsia"/>
        </w:rPr>
        <w:t>℃</w:t>
      </w:r>
      <w:r>
        <w:rPr>
          <w:rFonts w:hint="eastAsia" w:ascii="Times New Roman"/>
        </w:rPr>
        <w:t>～</w:t>
      </w:r>
      <w:r>
        <w:rPr>
          <w:rFonts w:hint="eastAsia"/>
        </w:rPr>
        <w:t>124</w:t>
      </w:r>
      <w:r>
        <w:t> </w:t>
      </w:r>
      <w:r>
        <w:rPr>
          <w:rFonts w:hint="eastAsia"/>
        </w:rPr>
        <w:t>℃条件下，灭菌22</w:t>
      </w:r>
      <w:r>
        <w:t> </w:t>
      </w:r>
      <w:r>
        <w:rPr>
          <w:rFonts w:hint="eastAsia"/>
        </w:rPr>
        <w:t>m</w:t>
      </w:r>
      <w:r>
        <w:t>in</w:t>
      </w:r>
      <w:r>
        <w:rPr>
          <w:rFonts w:hint="eastAsia"/>
        </w:rPr>
        <w:t>。</w:t>
      </w:r>
    </w:p>
    <w:p>
      <w:pPr>
        <w:pStyle w:val="105"/>
      </w:pPr>
      <w:r>
        <w:rPr>
          <w:rFonts w:hint="eastAsia"/>
        </w:rPr>
        <w:t>接种工具</w:t>
      </w:r>
    </w:p>
    <w:p>
      <w:pPr>
        <w:pStyle w:val="56"/>
        <w:ind w:firstLine="420"/>
      </w:pPr>
      <w:r>
        <w:rPr>
          <w:rFonts w:hint="eastAsia"/>
        </w:rPr>
        <w:t>接种盘用双层布袋装好随同培养基一起灭菌，用小型灭菌器或乙醇灼烧消毒手术刀、剪刀、镊子等接种工具。</w:t>
      </w:r>
    </w:p>
    <w:p>
      <w:pPr>
        <w:pStyle w:val="104"/>
        <w:spacing w:before="240" w:after="240"/>
      </w:pPr>
      <w:r>
        <w:rPr>
          <w:rFonts w:hint="eastAsia"/>
        </w:rPr>
        <w:t>培养室环境条件</w:t>
      </w:r>
    </w:p>
    <w:p>
      <w:pPr>
        <w:pStyle w:val="56"/>
        <w:ind w:firstLine="420"/>
      </w:pPr>
      <w:r>
        <w:rPr>
          <w:rFonts w:hint="eastAsia"/>
        </w:rPr>
        <w:t>培养室温度为25</w:t>
      </w:r>
      <w:r>
        <w:t> </w:t>
      </w:r>
      <w:r>
        <w:rPr>
          <w:rFonts w:hint="eastAsia"/>
        </w:rPr>
        <w:t>℃</w:t>
      </w:r>
      <w:r>
        <w:rPr>
          <w:rFonts w:hint="eastAsia" w:ascii="Times New Roman"/>
        </w:rPr>
        <w:t>～</w:t>
      </w:r>
      <w:r>
        <w:rPr>
          <w:rFonts w:hint="eastAsia"/>
        </w:rPr>
        <w:t>28</w:t>
      </w:r>
      <w:r>
        <w:t> </w:t>
      </w:r>
      <w:r>
        <w:rPr>
          <w:rFonts w:hint="eastAsia"/>
        </w:rPr>
        <w:t>℃，光照强度为1500</w:t>
      </w:r>
      <w:r>
        <w:t> </w:t>
      </w:r>
      <w:r>
        <w:rPr>
          <w:rFonts w:hint="eastAsia"/>
        </w:rPr>
        <w:t>lx</w:t>
      </w:r>
      <w:r>
        <w:rPr>
          <w:rFonts w:hint="eastAsia" w:ascii="Times New Roman"/>
        </w:rPr>
        <w:t>～</w:t>
      </w:r>
      <w:r>
        <w:rPr>
          <w:rFonts w:hint="eastAsia"/>
        </w:rPr>
        <w:t>2000</w:t>
      </w:r>
      <w:r>
        <w:t> </w:t>
      </w:r>
      <w:r>
        <w:rPr>
          <w:rFonts w:hint="eastAsia"/>
        </w:rPr>
        <w:t>lx，光周期为12</w:t>
      </w:r>
      <w:r>
        <w:t> </w:t>
      </w:r>
      <w:r>
        <w:rPr>
          <w:rFonts w:hint="eastAsia"/>
        </w:rPr>
        <w:t>h。</w:t>
      </w:r>
    </w:p>
    <w:p>
      <w:pPr>
        <w:pStyle w:val="104"/>
        <w:spacing w:before="240" w:after="240"/>
      </w:pPr>
      <w:r>
        <w:rPr>
          <w:rFonts w:hint="eastAsia"/>
        </w:rPr>
        <w:t>组培苗生产技术</w:t>
      </w:r>
    </w:p>
    <w:p>
      <w:pPr>
        <w:pStyle w:val="105"/>
      </w:pPr>
      <w:r>
        <w:rPr>
          <w:rFonts w:hint="eastAsia"/>
        </w:rPr>
        <w:t>培养基配制</w:t>
      </w:r>
    </w:p>
    <w:p>
      <w:pPr>
        <w:pStyle w:val="56"/>
        <w:ind w:firstLine="420"/>
        <w:rPr>
          <w:color w:val="FF0000"/>
        </w:rPr>
      </w:pPr>
      <w:r>
        <w:rPr>
          <w:rFonts w:hint="eastAsia"/>
        </w:rPr>
        <w:t>根据培养目的调整不同培养阶段培养基成份及浓度，走马胎各阶段培养基配方见附录A。</w:t>
      </w:r>
    </w:p>
    <w:p>
      <w:pPr>
        <w:pStyle w:val="105"/>
      </w:pPr>
      <w:r>
        <w:rPr>
          <w:rFonts w:hint="eastAsia"/>
        </w:rPr>
        <w:t>外植体选择</w:t>
      </w:r>
    </w:p>
    <w:p>
      <w:pPr>
        <w:pStyle w:val="56"/>
        <w:ind w:firstLine="420"/>
      </w:pPr>
      <w:r>
        <w:rPr>
          <w:rFonts w:hint="eastAsia"/>
          <w:color w:val="000000" w:themeColor="text1"/>
          <w14:textFill>
            <w14:solidFill>
              <w14:schemeClr w14:val="tx1"/>
            </w14:solidFill>
          </w14:textFill>
        </w:rPr>
        <w:t>宜每年4月20日～5月30日，晴天午后2</w:t>
      </w:r>
      <w:r>
        <w:rPr>
          <w:color w:val="000000" w:themeColor="text1"/>
          <w14:textFill>
            <w14:solidFill>
              <w14:schemeClr w14:val="tx1"/>
            </w14:solidFill>
          </w14:textFill>
        </w:rPr>
        <w:t>:00</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00</w:t>
      </w:r>
      <w:r>
        <w:rPr>
          <w:rFonts w:hint="eastAsia"/>
          <w:color w:val="000000" w:themeColor="text1"/>
          <w14:textFill>
            <w14:solidFill>
              <w14:schemeClr w14:val="tx1"/>
            </w14:solidFill>
          </w14:textFill>
        </w:rPr>
        <w:t>，选择生长健壮、无病虫害的植株，取顶部往下的8</w:t>
      </w:r>
      <w:r>
        <w:rPr>
          <w:rFonts w:hint="eastAsia" w:ascii="Times New Roman"/>
          <w:color w:val="000000" w:themeColor="text1"/>
          <w14:textFill>
            <w14:solidFill>
              <w14:schemeClr w14:val="tx1"/>
            </w14:solidFill>
          </w14:textFill>
        </w:rPr>
        <w:t>～</w:t>
      </w:r>
      <w:r>
        <w:rPr>
          <w:rFonts w:hint="eastAsia"/>
          <w:color w:val="000000" w:themeColor="text1"/>
          <w14:textFill>
            <w14:solidFill>
              <w14:schemeClr w14:val="tx1"/>
            </w14:solidFill>
          </w14:textFill>
        </w:rPr>
        <w:t>10个带腋芽的茎段</w:t>
      </w:r>
      <w:r>
        <w:rPr>
          <w:rFonts w:hint="eastAsia"/>
        </w:rPr>
        <w:t>。</w:t>
      </w:r>
    </w:p>
    <w:p>
      <w:pPr>
        <w:pStyle w:val="105"/>
      </w:pPr>
      <w:r>
        <w:rPr>
          <w:rFonts w:hint="eastAsia"/>
        </w:rPr>
        <w:t>外植体消毒灭菌</w:t>
      </w:r>
    </w:p>
    <w:p>
      <w:pPr>
        <w:pStyle w:val="65"/>
        <w:spacing w:before="120" w:after="120"/>
      </w:pPr>
      <w:r>
        <w:rPr>
          <w:rFonts w:hint="eastAsia"/>
        </w:rPr>
        <w:t>外植体处理</w:t>
      </w:r>
    </w:p>
    <w:p>
      <w:pPr>
        <w:pStyle w:val="56"/>
        <w:ind w:firstLine="420"/>
      </w:pPr>
      <w:r>
        <w:rPr>
          <w:rFonts w:hint="eastAsia"/>
        </w:rPr>
        <w:t>将采集的外植体枝条带回实验室，从距叶柄基部2</w:t>
      </w:r>
      <w:r>
        <w:t> cm</w:t>
      </w:r>
      <w:r>
        <w:rPr>
          <w:rFonts w:hint="eastAsia" w:ascii="Times New Roman"/>
          <w:color w:val="000000" w:themeColor="text1"/>
          <w14:textFill>
            <w14:solidFill>
              <w14:schemeClr w14:val="tx1"/>
            </w14:solidFill>
          </w14:textFill>
        </w:rPr>
        <w:t>～</w:t>
      </w:r>
      <w:r>
        <w:rPr>
          <w:rFonts w:hint="eastAsia"/>
        </w:rPr>
        <w:t>3</w:t>
      </w:r>
      <w:r>
        <w:t> </w:t>
      </w:r>
      <w:r>
        <w:rPr>
          <w:rFonts w:hint="eastAsia"/>
        </w:rPr>
        <w:t>cm处剪掉叶片。整枝用自来水冲洗，后浸泡在洗洁精溶液中并用软毛刷轻轻擦拭表面，再用自来水冲洗干净。最后在超净工作台上，</w:t>
      </w:r>
      <w:r>
        <w:t>将枝条剪成6</w:t>
      </w:r>
      <w:r>
        <w:rPr>
          <w:rFonts w:hint="eastAsia"/>
          <w:color w:val="000000" w:themeColor="text1"/>
          <w14:textFill>
            <w14:solidFill>
              <w14:schemeClr w14:val="tx1"/>
            </w14:solidFill>
          </w14:textFill>
        </w:rPr>
        <w:t>～</w:t>
      </w:r>
      <w:r>
        <w:t>7 cm长的小段</w:t>
      </w:r>
      <w:r>
        <w:rPr>
          <w:rFonts w:hint="eastAsia"/>
        </w:rPr>
        <w:t>。</w:t>
      </w:r>
    </w:p>
    <w:p>
      <w:pPr>
        <w:pStyle w:val="65"/>
        <w:spacing w:before="120" w:after="120"/>
      </w:pPr>
      <w:r>
        <w:rPr>
          <w:rFonts w:hint="eastAsia"/>
        </w:rPr>
        <w:t>消毒灭菌</w:t>
      </w:r>
    </w:p>
    <w:p>
      <w:pPr>
        <w:pStyle w:val="56"/>
        <w:ind w:firstLine="420"/>
      </w:pPr>
      <w:r>
        <w:rPr>
          <w:rFonts w:hint="eastAsia"/>
        </w:rPr>
        <w:t>在超净工作台上，先将茎段用75％乙醇溶液浸泡并轻轻搅动30</w:t>
      </w:r>
      <w:r>
        <w:t> s</w:t>
      </w:r>
      <w:r>
        <w:rPr>
          <w:rFonts w:hint="eastAsia" w:ascii="Times New Roman"/>
        </w:rPr>
        <w:t>～</w:t>
      </w:r>
      <w:r>
        <w:t>4</w:t>
      </w:r>
      <w:r>
        <w:rPr>
          <w:rFonts w:hint="eastAsia"/>
        </w:rPr>
        <w:t>0</w:t>
      </w:r>
      <w:r>
        <w:t> </w:t>
      </w:r>
      <w:r>
        <w:rPr>
          <w:rFonts w:hint="eastAsia"/>
        </w:rPr>
        <w:t>s，倒掉75％乙醇溶液后用无菌水冲洗2遍，再用0.1</w:t>
      </w:r>
      <w:r>
        <w:rPr>
          <w:rFonts w:hint="eastAsia" w:hAnsi="宋体"/>
        </w:rPr>
        <w:t>％</w:t>
      </w:r>
      <w:r>
        <w:rPr>
          <w:rFonts w:hint="eastAsia"/>
        </w:rPr>
        <w:t>HgCl</w:t>
      </w:r>
      <w:r>
        <w:rPr>
          <w:rFonts w:hint="eastAsia"/>
          <w:vertAlign w:val="subscript"/>
        </w:rPr>
        <w:t>2</w:t>
      </w:r>
      <w:r>
        <w:rPr>
          <w:rFonts w:hint="eastAsia"/>
        </w:rPr>
        <w:t>溶液浸泡并轻轻搅动</w:t>
      </w:r>
      <w:r>
        <w:t>4 min</w:t>
      </w:r>
      <w:r>
        <w:rPr>
          <w:rFonts w:hint="eastAsia" w:ascii="Times New Roman"/>
        </w:rPr>
        <w:t>～</w:t>
      </w:r>
      <w:r>
        <w:t>5 </w:t>
      </w:r>
      <w:r>
        <w:rPr>
          <w:rFonts w:hint="eastAsia"/>
        </w:rPr>
        <w:t>min，倒掉HgCl</w:t>
      </w:r>
      <w:r>
        <w:rPr>
          <w:rFonts w:hint="eastAsia"/>
          <w:vertAlign w:val="subscript"/>
        </w:rPr>
        <w:t>2</w:t>
      </w:r>
      <w:r>
        <w:rPr>
          <w:rFonts w:hint="eastAsia"/>
        </w:rPr>
        <w:t>溶液后用无菌水清洗</w:t>
      </w:r>
      <w:r>
        <w:t>5</w:t>
      </w:r>
      <w:r>
        <w:rPr>
          <w:rFonts w:hint="eastAsia"/>
        </w:rPr>
        <w:t>～</w:t>
      </w:r>
      <w:r>
        <w:t>6</w:t>
      </w:r>
      <w:r>
        <w:rPr>
          <w:rFonts w:hint="eastAsia"/>
        </w:rPr>
        <w:t>遍，</w:t>
      </w:r>
      <w:r>
        <w:t>用无菌纸吸干表面水分</w:t>
      </w:r>
      <w:r>
        <w:rPr>
          <w:rFonts w:hint="eastAsia"/>
        </w:rPr>
        <w:t>。</w:t>
      </w:r>
      <w:r>
        <w:t>将茎段切成长2 cm</w:t>
      </w:r>
      <w:r>
        <w:rPr>
          <w:rFonts w:hint="eastAsia" w:ascii="Times New Roman"/>
        </w:rPr>
        <w:t>～</w:t>
      </w:r>
      <w:r>
        <w:t>3 cm带1</w:t>
      </w:r>
      <w:r>
        <w:rPr>
          <w:rFonts w:hint="eastAsia" w:ascii="Times New Roman"/>
        </w:rPr>
        <w:t>～</w:t>
      </w:r>
      <w:r>
        <w:t>2个茎节的小段</w:t>
      </w:r>
      <w:r>
        <w:rPr>
          <w:rFonts w:hint="eastAsia"/>
        </w:rPr>
        <w:t>，用于接种进行腋芽诱导</w:t>
      </w:r>
      <w:r>
        <w:t>。</w:t>
      </w:r>
    </w:p>
    <w:p>
      <w:pPr>
        <w:pStyle w:val="105"/>
      </w:pPr>
      <w:r>
        <w:rPr>
          <w:rFonts w:hint="eastAsia"/>
        </w:rPr>
        <w:t>初代诱导培养</w:t>
      </w:r>
    </w:p>
    <w:p>
      <w:pPr>
        <w:pStyle w:val="56"/>
        <w:ind w:firstLine="420"/>
      </w:pPr>
      <w:r>
        <w:rPr>
          <w:rFonts w:hint="eastAsia"/>
        </w:rPr>
        <w:t>在超净工作台上，将灭菌后的外植体剪成长</w:t>
      </w:r>
      <w:r>
        <w:t>2 cm</w:t>
      </w:r>
      <w:r>
        <w:rPr>
          <w:rFonts w:hint="eastAsia" w:ascii="Times New Roman"/>
        </w:rPr>
        <w:t>～3</w:t>
      </w:r>
      <w:r>
        <w:t> </w:t>
      </w:r>
      <w:r>
        <w:rPr>
          <w:rFonts w:hint="eastAsia"/>
        </w:rPr>
        <w:t>cm带1</w:t>
      </w:r>
      <w:r>
        <w:rPr>
          <w:rFonts w:hint="eastAsia" w:ascii="Times New Roman"/>
        </w:rPr>
        <w:t>～</w:t>
      </w:r>
      <w:r>
        <w:t>2</w:t>
      </w:r>
      <w:r>
        <w:rPr>
          <w:rFonts w:hint="eastAsia"/>
        </w:rPr>
        <w:t>个腋芽的小段，正向插入初代诱导培养基中，10</w:t>
      </w:r>
      <w:r>
        <w:t> d</w:t>
      </w:r>
      <w:r>
        <w:rPr>
          <w:rFonts w:hint="eastAsia" w:ascii="Times New Roman"/>
        </w:rPr>
        <w:t>～</w:t>
      </w:r>
      <w:r>
        <w:rPr>
          <w:rFonts w:hint="eastAsia"/>
        </w:rPr>
        <w:t>15</w:t>
      </w:r>
      <w:r>
        <w:t> </w:t>
      </w:r>
      <w:r>
        <w:rPr>
          <w:rFonts w:hint="eastAsia"/>
        </w:rPr>
        <w:t>d更换一次新鲜培养基。</w:t>
      </w:r>
    </w:p>
    <w:p>
      <w:pPr>
        <w:pStyle w:val="105"/>
      </w:pPr>
      <w:r>
        <w:rPr>
          <w:rFonts w:hint="eastAsia"/>
        </w:rPr>
        <w:t>继代增殖培养</w:t>
      </w:r>
    </w:p>
    <w:p>
      <w:pPr>
        <w:pStyle w:val="56"/>
        <w:ind w:firstLine="420"/>
      </w:pPr>
      <w:r>
        <w:rPr>
          <w:rFonts w:hint="eastAsia"/>
        </w:rPr>
        <w:t>在超净工作台上，将转接材料剪成带1</w:t>
      </w:r>
      <w:r>
        <w:rPr>
          <w:rFonts w:hint="eastAsia" w:ascii="Times New Roman"/>
        </w:rPr>
        <w:t>～</w:t>
      </w:r>
      <w:r>
        <w:rPr>
          <w:rFonts w:hint="eastAsia"/>
        </w:rPr>
        <w:t xml:space="preserve">2个腋芽的小段接种在继代增殖培养基上。培养周期为 </w:t>
      </w:r>
      <w:r>
        <w:t xml:space="preserve">   </w:t>
      </w:r>
      <w:r>
        <w:rPr>
          <w:rFonts w:hint="eastAsia"/>
        </w:rPr>
        <w:t>45</w:t>
      </w:r>
      <w:r>
        <w:t> d</w:t>
      </w:r>
      <w:r>
        <w:rPr>
          <w:rFonts w:hint="eastAsia" w:ascii="Times New Roman"/>
        </w:rPr>
        <w:t>～</w:t>
      </w:r>
      <w:r>
        <w:rPr>
          <w:rFonts w:hint="eastAsia"/>
        </w:rPr>
        <w:t>60</w:t>
      </w:r>
      <w:r>
        <w:t> </w:t>
      </w:r>
      <w:r>
        <w:rPr>
          <w:rFonts w:hint="eastAsia"/>
        </w:rPr>
        <w:t>d，增殖系数为3</w:t>
      </w:r>
      <w:r>
        <w:rPr>
          <w:rFonts w:hint="eastAsia" w:ascii="Times New Roman"/>
        </w:rPr>
        <w:t>～</w:t>
      </w:r>
      <w:r>
        <w:rPr>
          <w:rFonts w:hint="eastAsia"/>
        </w:rPr>
        <w:t>4倍。</w:t>
      </w:r>
    </w:p>
    <w:p>
      <w:pPr>
        <w:pStyle w:val="105"/>
      </w:pPr>
      <w:r>
        <w:rPr>
          <w:rFonts w:hint="eastAsia"/>
        </w:rPr>
        <w:t>生根培养</w:t>
      </w:r>
    </w:p>
    <w:p>
      <w:pPr>
        <w:pStyle w:val="65"/>
        <w:spacing w:before="120" w:after="120"/>
      </w:pPr>
      <w:r>
        <w:rPr>
          <w:rFonts w:hint="eastAsia"/>
        </w:rPr>
        <w:t>生根材料分类</w:t>
      </w:r>
    </w:p>
    <w:p>
      <w:pPr>
        <w:pStyle w:val="56"/>
        <w:ind w:firstLine="420"/>
      </w:pPr>
      <w:r>
        <w:rPr>
          <w:rFonts w:hint="eastAsia"/>
        </w:rPr>
        <w:t>在超净工作台上，将培养材料分成顶芽、带叶片的茎段、无叶茎段3类（其中带叶片的材料应将每张叶片剪掉1/2左右），备用。</w:t>
      </w:r>
    </w:p>
    <w:p>
      <w:pPr>
        <w:pStyle w:val="65"/>
        <w:spacing w:before="120" w:after="120"/>
      </w:pPr>
      <w:r>
        <w:rPr>
          <w:rFonts w:hint="eastAsia"/>
        </w:rPr>
        <w:t>接种</w:t>
      </w:r>
    </w:p>
    <w:p>
      <w:pPr>
        <w:pStyle w:val="56"/>
        <w:ind w:firstLine="420"/>
      </w:pPr>
      <w:r>
        <w:rPr>
          <w:rFonts w:hint="eastAsia"/>
        </w:rPr>
        <w:t>将顶芽、带叶片的茎段、无叶茎段分开接种。顶芽培养20</w:t>
      </w:r>
      <w:r>
        <w:t> d</w:t>
      </w:r>
      <w:r>
        <w:rPr>
          <w:rFonts w:hint="eastAsia" w:ascii="Times New Roman"/>
        </w:rPr>
        <w:t>～</w:t>
      </w:r>
      <w:r>
        <w:rPr>
          <w:rFonts w:hint="eastAsia"/>
        </w:rPr>
        <w:t>25</w:t>
      </w:r>
      <w:r>
        <w:t> d</w:t>
      </w:r>
      <w:r>
        <w:rPr>
          <w:rFonts w:hint="eastAsia"/>
        </w:rPr>
        <w:t>，生根率≥95</w:t>
      </w:r>
      <w:r>
        <w:rPr>
          <w:rFonts w:hint="eastAsia" w:hAnsi="宋体"/>
        </w:rPr>
        <w:t>％</w:t>
      </w:r>
      <w:r>
        <w:rPr>
          <w:rFonts w:hint="eastAsia"/>
        </w:rPr>
        <w:t>；带叶片的茎段、无叶茎段培养30</w:t>
      </w:r>
      <w:r>
        <w:t> d</w:t>
      </w:r>
      <w:r>
        <w:rPr>
          <w:rFonts w:hint="eastAsia" w:ascii="Times New Roman"/>
        </w:rPr>
        <w:t>～</w:t>
      </w:r>
      <w:r>
        <w:rPr>
          <w:rFonts w:hint="eastAsia"/>
        </w:rPr>
        <w:t>35</w:t>
      </w:r>
      <w:r>
        <w:t> </w:t>
      </w:r>
      <w:r>
        <w:rPr>
          <w:rFonts w:hint="eastAsia"/>
        </w:rPr>
        <w:t>d，生根率≥90</w:t>
      </w:r>
      <w:r>
        <w:rPr>
          <w:rFonts w:hint="eastAsia" w:hAnsi="宋体"/>
        </w:rPr>
        <w:t>％</w:t>
      </w:r>
      <w:r>
        <w:rPr>
          <w:rFonts w:hint="eastAsia"/>
        </w:rPr>
        <w:t>。</w:t>
      </w:r>
    </w:p>
    <w:p>
      <w:pPr>
        <w:pStyle w:val="104"/>
        <w:spacing w:before="240" w:after="240"/>
      </w:pPr>
      <w:r>
        <w:rPr>
          <w:rFonts w:hint="eastAsia"/>
        </w:rPr>
        <w:t>移栽驯化</w:t>
      </w:r>
    </w:p>
    <w:p>
      <w:pPr>
        <w:pStyle w:val="105"/>
      </w:pPr>
      <w:r>
        <w:rPr>
          <w:rFonts w:hint="eastAsia"/>
        </w:rPr>
        <w:t>炼苗</w:t>
      </w:r>
    </w:p>
    <w:p>
      <w:pPr>
        <w:pStyle w:val="56"/>
        <w:ind w:firstLine="420"/>
      </w:pPr>
      <w:r>
        <w:rPr>
          <w:rFonts w:hint="eastAsia"/>
        </w:rPr>
        <w:t>将株高</w:t>
      </w:r>
      <w:r>
        <w:t>4 cm</w:t>
      </w:r>
      <w:r>
        <w:rPr>
          <w:rFonts w:hint="eastAsia" w:ascii="Times New Roman"/>
        </w:rPr>
        <w:t>～</w:t>
      </w:r>
      <w:r>
        <w:rPr>
          <w:rFonts w:hint="eastAsia"/>
        </w:rPr>
        <w:t>5</w:t>
      </w:r>
      <w:r>
        <w:t> </w:t>
      </w:r>
      <w:r>
        <w:rPr>
          <w:rFonts w:hint="eastAsia"/>
        </w:rPr>
        <w:t>cm、生长健壮、根系发达的小苗从培养室移到炼苗棚7</w:t>
      </w:r>
      <w:r>
        <w:t> d</w:t>
      </w:r>
      <w:r>
        <w:rPr>
          <w:rFonts w:hint="eastAsia" w:ascii="Times New Roman"/>
        </w:rPr>
        <w:t>～</w:t>
      </w:r>
      <w:r>
        <w:rPr>
          <w:rFonts w:hint="eastAsia"/>
        </w:rPr>
        <w:t>10</w:t>
      </w:r>
      <w:r>
        <w:t> </w:t>
      </w:r>
      <w:r>
        <w:rPr>
          <w:rFonts w:hint="eastAsia"/>
        </w:rPr>
        <w:t>d，打开瓶盖1</w:t>
      </w:r>
      <w:r>
        <w:t> d</w:t>
      </w:r>
      <w:r>
        <w:rPr>
          <w:rFonts w:hint="eastAsia" w:ascii="Times New Roman"/>
        </w:rPr>
        <w:t>～</w:t>
      </w:r>
      <w:r>
        <w:rPr>
          <w:rFonts w:hint="eastAsia"/>
        </w:rPr>
        <w:t>2</w:t>
      </w:r>
      <w:r>
        <w:t> </w:t>
      </w:r>
      <w:r>
        <w:rPr>
          <w:rFonts w:hint="eastAsia"/>
        </w:rPr>
        <w:t>d。</w:t>
      </w:r>
    </w:p>
    <w:p>
      <w:pPr>
        <w:pStyle w:val="105"/>
      </w:pPr>
      <w:r>
        <w:rPr>
          <w:rFonts w:hint="eastAsia"/>
        </w:rPr>
        <w:t>洗苗</w:t>
      </w:r>
    </w:p>
    <w:p>
      <w:pPr>
        <w:pStyle w:val="56"/>
        <w:ind w:firstLine="420"/>
      </w:pPr>
      <w:r>
        <w:rPr>
          <w:rFonts w:hint="eastAsia"/>
        </w:rPr>
        <w:t>将炼好的苗轻轻取出，洗净培养基，用800</w:t>
      </w:r>
      <w:r>
        <w:rPr>
          <w:rFonts w:hint="eastAsia" w:ascii="Times New Roman"/>
        </w:rPr>
        <w:t>～</w:t>
      </w:r>
      <w:r>
        <w:rPr>
          <w:rFonts w:hint="eastAsia"/>
        </w:rPr>
        <w:t>1000倍的多菌灵溶液浸泡3</w:t>
      </w:r>
      <w:r>
        <w:t> min</w:t>
      </w:r>
      <w:r>
        <w:rPr>
          <w:rFonts w:hint="eastAsia" w:ascii="Times New Roman"/>
        </w:rPr>
        <w:t>～</w:t>
      </w:r>
      <w:r>
        <w:rPr>
          <w:rFonts w:hint="eastAsia"/>
        </w:rPr>
        <w:t>5</w:t>
      </w:r>
      <w:r>
        <w:t> </w:t>
      </w:r>
      <w:r>
        <w:rPr>
          <w:rFonts w:hint="eastAsia"/>
        </w:rPr>
        <w:t>min，如遇秋冬季节应在浸泡好的幼苗表面进行适当覆盖，以防水分散失造成叶片萎蔫。</w:t>
      </w:r>
    </w:p>
    <w:p>
      <w:pPr>
        <w:pStyle w:val="105"/>
      </w:pPr>
      <w:r>
        <w:rPr>
          <w:rFonts w:hint="eastAsia"/>
        </w:rPr>
        <w:t>移栽基质</w:t>
      </w:r>
    </w:p>
    <w:p>
      <w:pPr>
        <w:pStyle w:val="56"/>
        <w:ind w:firstLine="420"/>
      </w:pPr>
      <w:r>
        <w:rPr>
          <w:rFonts w:hint="eastAsia"/>
        </w:rPr>
        <w:t>选用</w:t>
      </w:r>
      <w:r>
        <w:rPr>
          <w:rFonts w:ascii="Arial" w:hAnsi="Arial" w:cs="Arial"/>
          <w:szCs w:val="21"/>
        </w:rPr>
        <w:t>园</w:t>
      </w:r>
      <w:r>
        <w:t>土</w:t>
      </w:r>
      <w:r>
        <w:rPr>
          <w:rFonts w:hint="eastAsia"/>
        </w:rPr>
        <w:t>:</w:t>
      </w:r>
      <w:r>
        <w:t>泥炭</w:t>
      </w:r>
      <w:r>
        <w:rPr>
          <w:rFonts w:hint="eastAsia"/>
        </w:rPr>
        <w:t>:</w:t>
      </w:r>
      <w:r>
        <w:t>珍珠岩=3</w:t>
      </w:r>
      <w:r>
        <w:rPr>
          <w:rFonts w:hint="eastAsia"/>
        </w:rPr>
        <w:t>:</w:t>
      </w:r>
      <w:r>
        <w:t>1</w:t>
      </w:r>
      <w:r>
        <w:rPr>
          <w:rFonts w:hint="eastAsia"/>
        </w:rPr>
        <w:t>:</w:t>
      </w:r>
      <w:r>
        <w:t>1(v/v/v)的</w:t>
      </w:r>
      <w:r>
        <w:rPr>
          <w:rFonts w:ascii="Arial" w:hAnsi="Arial" w:cs="Arial"/>
          <w:szCs w:val="21"/>
        </w:rPr>
        <w:t>混合基质</w:t>
      </w:r>
      <w:r>
        <w:rPr>
          <w:rFonts w:hint="eastAsia"/>
        </w:rPr>
        <w:t>作为移栽基质，装入10</w:t>
      </w:r>
      <w:r>
        <w:t> </w:t>
      </w:r>
      <w:r>
        <w:rPr>
          <w:rFonts w:hint="eastAsia"/>
        </w:rPr>
        <w:t>cm×15</w:t>
      </w:r>
      <w:r>
        <w:t> </w:t>
      </w:r>
      <w:r>
        <w:rPr>
          <w:rFonts w:hint="eastAsia"/>
        </w:rPr>
        <w:t>cm的营养袋中，并在移栽前1</w:t>
      </w:r>
      <w:r>
        <w:t> d</w:t>
      </w:r>
      <w:r>
        <w:rPr>
          <w:rFonts w:hint="eastAsia" w:ascii="Times New Roman"/>
        </w:rPr>
        <w:t>～</w:t>
      </w:r>
      <w:r>
        <w:rPr>
          <w:rFonts w:hint="eastAsia"/>
        </w:rPr>
        <w:t>2</w:t>
      </w:r>
      <w:r>
        <w:t> </w:t>
      </w:r>
      <w:r>
        <w:rPr>
          <w:rFonts w:hint="eastAsia"/>
        </w:rPr>
        <w:t>d用0.5</w:t>
      </w:r>
      <w:r>
        <w:rPr>
          <w:rFonts w:hint="eastAsia" w:hAnsi="宋体"/>
        </w:rPr>
        <w:t>％</w:t>
      </w:r>
      <w:r>
        <w:rPr>
          <w:rFonts w:hint="eastAsia"/>
        </w:rPr>
        <w:t>高锰酸钾溶液进行消毒备用。</w:t>
      </w:r>
    </w:p>
    <w:p>
      <w:pPr>
        <w:pStyle w:val="105"/>
      </w:pPr>
      <w:r>
        <w:rPr>
          <w:rFonts w:hint="eastAsia"/>
        </w:rPr>
        <w:t>移栽时间</w:t>
      </w:r>
    </w:p>
    <w:p>
      <w:pPr>
        <w:pStyle w:val="56"/>
        <w:ind w:firstLine="420"/>
      </w:pPr>
      <w:r>
        <w:rPr>
          <w:rFonts w:hint="eastAsia"/>
        </w:rPr>
        <w:t>气温在15</w:t>
      </w:r>
      <w:r>
        <w:t> </w:t>
      </w:r>
      <w:r>
        <w:rPr>
          <w:rFonts w:hint="eastAsia"/>
        </w:rPr>
        <w:t>℃</w:t>
      </w:r>
      <w:r>
        <w:rPr>
          <w:rFonts w:hint="eastAsia" w:ascii="Times New Roman"/>
        </w:rPr>
        <w:t>～</w:t>
      </w:r>
      <w:r>
        <w:rPr>
          <w:rFonts w:hint="eastAsia"/>
        </w:rPr>
        <w:t>30</w:t>
      </w:r>
      <w:r>
        <w:t> </w:t>
      </w:r>
      <w:r>
        <w:rPr>
          <w:rFonts w:hint="eastAsia"/>
        </w:rPr>
        <w:t>℃均能移栽，其中3月</w:t>
      </w:r>
      <w:r>
        <w:rPr>
          <w:rFonts w:hint="eastAsia" w:ascii="Times New Roman"/>
        </w:rPr>
        <w:t>～</w:t>
      </w:r>
      <w:r>
        <w:rPr>
          <w:rFonts w:hint="eastAsia"/>
        </w:rPr>
        <w:t>5月为最佳移栽时间。</w:t>
      </w:r>
    </w:p>
    <w:p>
      <w:pPr>
        <w:pStyle w:val="105"/>
      </w:pPr>
      <w:r>
        <w:rPr>
          <w:rFonts w:hint="eastAsia"/>
        </w:rPr>
        <w:t>苗期管理</w:t>
      </w:r>
    </w:p>
    <w:p>
      <w:pPr>
        <w:pStyle w:val="65"/>
        <w:spacing w:before="120" w:after="120"/>
      </w:pPr>
      <w:r>
        <w:rPr>
          <w:rFonts w:hint="eastAsia"/>
        </w:rPr>
        <w:t>移栽棚环境</w:t>
      </w:r>
    </w:p>
    <w:p>
      <w:pPr>
        <w:pStyle w:val="56"/>
        <w:ind w:firstLine="420"/>
      </w:pPr>
      <w:r>
        <w:rPr>
          <w:rFonts w:hint="eastAsia"/>
        </w:rPr>
        <w:t>移苗棚应能避雨、避风，并加盖80</w:t>
      </w:r>
      <w:r>
        <w:rPr>
          <w:rFonts w:hint="eastAsia" w:hAnsi="宋体"/>
        </w:rPr>
        <w:t>％</w:t>
      </w:r>
      <w:r>
        <w:rPr>
          <w:rFonts w:hint="eastAsia"/>
        </w:rPr>
        <w:t>左右的遮阳网，空气相对湿度为70％～80</w:t>
      </w:r>
      <w:r>
        <w:rPr>
          <w:rFonts w:hint="eastAsia" w:hAnsi="宋体"/>
        </w:rPr>
        <w:t>％</w:t>
      </w:r>
      <w:r>
        <w:rPr>
          <w:rFonts w:hint="eastAsia"/>
        </w:rPr>
        <w:t>。</w:t>
      </w:r>
    </w:p>
    <w:p>
      <w:pPr>
        <w:pStyle w:val="65"/>
        <w:spacing w:before="120" w:after="120"/>
      </w:pPr>
      <w:r>
        <w:rPr>
          <w:rFonts w:hint="eastAsia"/>
        </w:rPr>
        <w:t>水肥管理</w:t>
      </w:r>
    </w:p>
    <w:p>
      <w:pPr>
        <w:pStyle w:val="56"/>
        <w:ind w:firstLine="420"/>
      </w:pPr>
      <w:r>
        <w:rPr>
          <w:rFonts w:hint="eastAsia"/>
        </w:rPr>
        <w:t>移栽后浇透定根水，7</w:t>
      </w:r>
      <w:r>
        <w:t> d</w:t>
      </w:r>
      <w:r>
        <w:rPr>
          <w:rFonts w:hint="eastAsia" w:ascii="Times New Roman"/>
        </w:rPr>
        <w:t>～</w:t>
      </w:r>
      <w:r>
        <w:rPr>
          <w:rFonts w:hint="eastAsia"/>
        </w:rPr>
        <w:t>10</w:t>
      </w:r>
      <w:r>
        <w:t> </w:t>
      </w:r>
      <w:r>
        <w:rPr>
          <w:rFonts w:hint="eastAsia"/>
        </w:rPr>
        <w:t>d后每天用清水喷雾保持大气湿度，防止叶片失水，基质湿度以握在手中能自然散开为宜。15</w:t>
      </w:r>
      <w:r>
        <w:t> d</w:t>
      </w:r>
      <w:r>
        <w:rPr>
          <w:rFonts w:hint="eastAsia" w:ascii="Times New Roman"/>
        </w:rPr>
        <w:t>～</w:t>
      </w:r>
      <w:r>
        <w:rPr>
          <w:rFonts w:hint="eastAsia"/>
        </w:rPr>
        <w:t>20</w:t>
      </w:r>
      <w:r>
        <w:t> </w:t>
      </w:r>
      <w:r>
        <w:rPr>
          <w:rFonts w:hint="eastAsia"/>
        </w:rPr>
        <w:t>d后每星期喷施少量叶面肥，随着苗龄增加宜适当提高肥料浓度或添加复合肥。</w:t>
      </w:r>
    </w:p>
    <w:p>
      <w:pPr>
        <w:pStyle w:val="65"/>
        <w:spacing w:before="120" w:after="120"/>
      </w:pPr>
      <w:r>
        <w:rPr>
          <w:rFonts w:hint="eastAsia"/>
        </w:rPr>
        <w:t>病虫害防治</w:t>
      </w:r>
    </w:p>
    <w:p>
      <w:pPr>
        <w:pStyle w:val="56"/>
        <w:ind w:firstLine="420"/>
      </w:pPr>
      <w:r>
        <w:rPr>
          <w:rFonts w:hint="eastAsia"/>
        </w:rPr>
        <w:t>以预防为主，做好苗期管护，春夏注意通风透气，保证棚内湿度和温度，秋冬注意避风、保温、保湿。农药使用应符合NY/T 393的规定。</w:t>
      </w:r>
    </w:p>
    <w:p>
      <w:pPr>
        <w:pStyle w:val="104"/>
        <w:spacing w:before="240" w:after="240"/>
      </w:pPr>
      <w:r>
        <w:rPr>
          <w:rFonts w:hint="eastAsia"/>
        </w:rPr>
        <w:t>生产档案</w:t>
      </w:r>
    </w:p>
    <w:p>
      <w:pPr>
        <w:pStyle w:val="56"/>
        <w:ind w:firstLine="420"/>
      </w:pPr>
      <w:r>
        <w:rPr>
          <w:rFonts w:hint="eastAsia"/>
        </w:rPr>
        <w:t>应符合国家药品监督管理局第32号令（2022年）中第九章的规定，并对组培苗生产的各个环节进行记录。</w:t>
      </w:r>
    </w:p>
    <w:p>
      <w:pPr>
        <w:pStyle w:val="56"/>
        <w:ind w:firstLine="420"/>
      </w:pPr>
    </w:p>
    <w:p>
      <w:pPr>
        <w:pStyle w:val="56"/>
        <w:ind w:firstLine="420"/>
        <w:sectPr>
          <w:pgSz w:w="11906" w:h="16838"/>
          <w:pgMar w:top="1928" w:right="1134" w:bottom="1134" w:left="1134" w:header="1418" w:footer="1134" w:gutter="284"/>
          <w:pgNumType w:start="1"/>
          <w:cols w:space="425" w:num="1"/>
          <w:formProt w:val="0"/>
          <w:docGrid w:linePitch="312" w:charSpace="0"/>
        </w:sectPr>
      </w:pPr>
    </w:p>
    <w:bookmarkEnd w:id="21"/>
    <w:p>
      <w:pPr>
        <w:pStyle w:val="198"/>
      </w:pPr>
    </w:p>
    <w:p>
      <w:pPr>
        <w:pStyle w:val="199"/>
      </w:pPr>
    </w:p>
    <w:p>
      <w:pPr>
        <w:pStyle w:val="76"/>
        <w:spacing w:after="120"/>
      </w:pPr>
      <w:bookmarkStart w:id="43" w:name="BookMark5"/>
      <w:r>
        <w:br w:type="textWrapping"/>
      </w:r>
      <w:r>
        <w:rPr>
          <w:rFonts w:hint="eastAsia"/>
        </w:rPr>
        <w:t>（资料性）</w:t>
      </w:r>
      <w:r>
        <w:br w:type="textWrapping"/>
      </w:r>
      <w:r>
        <w:rPr>
          <w:rFonts w:hint="eastAsia"/>
        </w:rPr>
        <w:t>培养基配方</w:t>
      </w:r>
    </w:p>
    <w:p>
      <w:pPr>
        <w:pStyle w:val="56"/>
        <w:ind w:firstLine="420"/>
      </w:pPr>
      <w:r>
        <w:rPr>
          <w:rFonts w:hint="eastAsia"/>
        </w:rPr>
        <w:t>培养基配方参见表A</w:t>
      </w:r>
      <w:r>
        <w:t>.1</w:t>
      </w:r>
      <w:r>
        <w:rPr>
          <w:rFonts w:hint="eastAsia"/>
        </w:rPr>
        <w:t>。</w:t>
      </w:r>
    </w:p>
    <w:p>
      <w:pPr>
        <w:pStyle w:val="77"/>
        <w:spacing w:before="120" w:after="120"/>
        <w:rPr>
          <w:rFonts w:hint="eastAsia"/>
        </w:rPr>
      </w:pPr>
      <w:r>
        <w:rPr>
          <w:rFonts w:hint="eastAsia"/>
        </w:rPr>
        <w:t>培养基配方</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11"/>
        <w:gridCol w:w="76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711" w:type="dxa"/>
            <w:tcBorders>
              <w:top w:val="single" w:color="auto" w:sz="8" w:space="0"/>
              <w:bottom w:val="single" w:color="auto" w:sz="8" w:space="0"/>
            </w:tcBorders>
            <w:shd w:val="clear" w:color="auto" w:fill="auto"/>
            <w:vAlign w:val="center"/>
          </w:tcPr>
          <w:p>
            <w:pPr>
              <w:pStyle w:val="178"/>
            </w:pPr>
            <w:r>
              <w:rPr>
                <w:rFonts w:hint="eastAsia"/>
              </w:rPr>
              <w:t>培养基类型</w:t>
            </w:r>
          </w:p>
        </w:tc>
        <w:tc>
          <w:tcPr>
            <w:tcW w:w="7663" w:type="dxa"/>
            <w:tcBorders>
              <w:top w:val="single" w:color="auto" w:sz="8" w:space="0"/>
              <w:bottom w:val="single" w:color="auto" w:sz="8" w:space="0"/>
            </w:tcBorders>
            <w:shd w:val="clear" w:color="auto" w:fill="auto"/>
            <w:vAlign w:val="center"/>
          </w:tcPr>
          <w:p>
            <w:pPr>
              <w:pStyle w:val="178"/>
            </w:pPr>
            <w:r>
              <w:rPr>
                <w:rFonts w:hint="eastAsia"/>
              </w:rPr>
              <w:t>配方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tcBorders>
              <w:top w:val="single" w:color="auto" w:sz="8" w:space="0"/>
            </w:tcBorders>
            <w:shd w:val="clear" w:color="auto" w:fill="auto"/>
            <w:vAlign w:val="center"/>
          </w:tcPr>
          <w:p>
            <w:pPr>
              <w:pStyle w:val="178"/>
            </w:pPr>
            <w:r>
              <w:rPr>
                <w:rFonts w:hint="eastAsia"/>
              </w:rPr>
              <w:t>初代诱导培养基</w:t>
            </w:r>
          </w:p>
        </w:tc>
        <w:tc>
          <w:tcPr>
            <w:tcW w:w="7663" w:type="dxa"/>
            <w:tcBorders>
              <w:top w:val="single" w:color="auto" w:sz="8" w:space="0"/>
            </w:tcBorders>
            <w:shd w:val="clear" w:color="auto" w:fill="auto"/>
            <w:vAlign w:val="center"/>
          </w:tcPr>
          <w:p>
            <w:pPr>
              <w:pStyle w:val="178"/>
            </w:pPr>
            <w:r>
              <w:rPr>
                <w:rFonts w:hint="eastAsia"/>
              </w:rPr>
              <w:t>MS+BA1.0</w:t>
            </w:r>
            <w:r>
              <w:t> </w:t>
            </w:r>
            <w:r>
              <w:rPr>
                <w:rFonts w:hint="eastAsia"/>
              </w:rPr>
              <w:t>mg/L+NAA0.2</w:t>
            </w:r>
            <w:r>
              <w:t>  </w:t>
            </w:r>
            <w:r>
              <w:rPr>
                <w:rFonts w:hint="eastAsia"/>
              </w:rPr>
              <w:t>mg/L+蔗糖30</w:t>
            </w:r>
            <w:r>
              <w:t> </w:t>
            </w:r>
            <w:r>
              <w:rPr>
                <w:rFonts w:hint="eastAsia"/>
              </w:rPr>
              <w:t>g/L+琼脂5.5</w:t>
            </w:r>
            <w:r>
              <w:t> </w:t>
            </w:r>
            <w:r>
              <w:rPr>
                <w:rFonts w:hint="eastAsia"/>
              </w:rPr>
              <w:t>g/L，pH</w:t>
            </w:r>
            <w:r>
              <w:t> </w:t>
            </w:r>
            <w:r>
              <w:rPr>
                <w:rFonts w:hint="eastAsia"/>
              </w:rPr>
              <w:t>5.8～6.0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shd w:val="clear" w:color="auto" w:fill="auto"/>
            <w:vAlign w:val="center"/>
          </w:tcPr>
          <w:p>
            <w:pPr>
              <w:pStyle w:val="178"/>
            </w:pPr>
            <w:r>
              <w:rPr>
                <w:rFonts w:hint="eastAsia"/>
              </w:rPr>
              <w:t>继代增值培养基</w:t>
            </w:r>
          </w:p>
        </w:tc>
        <w:tc>
          <w:tcPr>
            <w:tcW w:w="7663" w:type="dxa"/>
            <w:shd w:val="clear" w:color="auto" w:fill="auto"/>
            <w:vAlign w:val="center"/>
          </w:tcPr>
          <w:p>
            <w:pPr>
              <w:pStyle w:val="178"/>
            </w:pPr>
            <w:r>
              <w:rPr>
                <w:rFonts w:hint="eastAsia"/>
              </w:rPr>
              <w:t>MS+BA0.5</w:t>
            </w:r>
            <w:r>
              <w:t> </w:t>
            </w:r>
            <w:r>
              <w:rPr>
                <w:rFonts w:hint="eastAsia"/>
              </w:rPr>
              <w:t>mg/L+ZT0.1</w:t>
            </w:r>
            <w:r>
              <w:t> </w:t>
            </w:r>
            <w:r>
              <w:rPr>
                <w:rFonts w:hint="eastAsia"/>
              </w:rPr>
              <w:t>mg/L+IAA1.0</w:t>
            </w:r>
            <w:r>
              <w:t> </w:t>
            </w:r>
            <w:r>
              <w:rPr>
                <w:rFonts w:hint="eastAsia"/>
              </w:rPr>
              <w:t>mg/L+蔗糖30</w:t>
            </w:r>
            <w:r>
              <w:t> </w:t>
            </w:r>
            <w:r>
              <w:rPr>
                <w:rFonts w:hint="eastAsia"/>
              </w:rPr>
              <w:t>g/L+琼脂5.5</w:t>
            </w:r>
            <w:r>
              <w:t> </w:t>
            </w:r>
            <w:r>
              <w:rPr>
                <w:rFonts w:hint="eastAsia"/>
              </w:rPr>
              <w:t>g/L，pH</w:t>
            </w:r>
            <w:r>
              <w:t> </w:t>
            </w:r>
            <w:r>
              <w:rPr>
                <w:rFonts w:hint="eastAsia"/>
              </w:rPr>
              <w:t>5.8～6.0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shd w:val="clear" w:color="auto" w:fill="auto"/>
            <w:vAlign w:val="center"/>
          </w:tcPr>
          <w:p>
            <w:pPr>
              <w:pStyle w:val="178"/>
            </w:pPr>
            <w:r>
              <w:rPr>
                <w:rFonts w:hint="eastAsia"/>
              </w:rPr>
              <w:t>生根培养基</w:t>
            </w:r>
          </w:p>
        </w:tc>
        <w:tc>
          <w:tcPr>
            <w:tcW w:w="7663" w:type="dxa"/>
            <w:shd w:val="clear" w:color="auto" w:fill="auto"/>
            <w:vAlign w:val="center"/>
          </w:tcPr>
          <w:p>
            <w:pPr>
              <w:pStyle w:val="178"/>
            </w:pPr>
            <w:r>
              <w:rPr>
                <w:rFonts w:hint="eastAsia"/>
              </w:rPr>
              <w:t>1/2MS+IAA</w:t>
            </w:r>
            <w:r>
              <w:t>2.0 </w:t>
            </w:r>
            <w:r>
              <w:rPr>
                <w:rFonts w:hint="eastAsia"/>
              </w:rPr>
              <w:t>mg/L+NAA1.0</w:t>
            </w:r>
            <w:r>
              <w:t> </w:t>
            </w:r>
            <w:r>
              <w:rPr>
                <w:rFonts w:hint="eastAsia"/>
              </w:rPr>
              <w:t>mg/L+蔗糖20</w:t>
            </w:r>
            <w:r>
              <w:t> </w:t>
            </w:r>
            <w:r>
              <w:rPr>
                <w:rFonts w:hint="eastAsia"/>
              </w:rPr>
              <w:t>g/L+琼脂5.5</w:t>
            </w:r>
            <w:r>
              <w:t> </w:t>
            </w:r>
            <w:r>
              <w:rPr>
                <w:rFonts w:hint="eastAsia"/>
              </w:rPr>
              <w:t>g/L，pH</w:t>
            </w:r>
            <w:r>
              <w:t> </w:t>
            </w:r>
            <w:r>
              <w:rPr>
                <w:rFonts w:hint="eastAsia"/>
              </w:rPr>
              <w:t>5.8～6.0</w:t>
            </w:r>
          </w:p>
        </w:tc>
      </w:tr>
    </w:tbl>
    <w:p>
      <w:pPr>
        <w:pStyle w:val="56"/>
        <w:ind w:firstLine="199" w:firstLineChars="95"/>
        <w:rPr>
          <w:rFonts w:hint="eastAsia"/>
        </w:rPr>
      </w:pPr>
    </w:p>
    <w:p>
      <w:pPr>
        <w:pStyle w:val="56"/>
        <w:ind w:firstLine="199" w:firstLineChars="95"/>
        <w:rPr>
          <w:rFonts w:hint="eastAsia"/>
        </w:rPr>
      </w:pPr>
    </w:p>
    <w:p>
      <w:pPr>
        <w:pStyle w:val="56"/>
        <w:ind w:firstLine="199" w:firstLineChars="95"/>
        <w:rPr>
          <w:rFonts w:hint="eastAsia"/>
        </w:rPr>
      </w:pPr>
    </w:p>
    <w:p>
      <w:pPr>
        <w:pStyle w:val="56"/>
        <w:ind w:firstLine="199" w:firstLineChars="95"/>
        <w:rPr>
          <w:rFonts w:hint="eastAsia"/>
        </w:rPr>
      </w:pPr>
    </w:p>
    <w:p>
      <w:pPr>
        <w:pStyle w:val="56"/>
        <w:ind w:firstLine="199" w:firstLineChars="95"/>
        <w:rPr>
          <w:rFonts w:hint="eastAsia"/>
        </w:rPr>
      </w:pPr>
    </w:p>
    <w:p>
      <w:pPr>
        <w:pStyle w:val="56"/>
        <w:ind w:firstLine="199" w:firstLineChars="95"/>
        <w:rPr>
          <w:rFonts w:hint="eastAsia"/>
        </w:rPr>
      </w:pPr>
    </w:p>
    <w:p>
      <w:pPr>
        <w:pStyle w:val="56"/>
        <w:ind w:firstLine="199" w:firstLineChars="95"/>
      </w:pPr>
    </w:p>
    <w:bookmarkEnd w:id="43"/>
    <w:p>
      <w:pPr>
        <w:pStyle w:val="56"/>
        <w:ind w:firstLine="199" w:firstLineChars="95"/>
        <w:sectPr>
          <w:pgSz w:w="11906" w:h="16838"/>
          <w:pgMar w:top="1928" w:right="1134" w:bottom="1134" w:left="1134" w:header="1418" w:footer="1134" w:gutter="284"/>
          <w:cols w:space="425" w:num="1"/>
          <w:formProt w:val="0"/>
          <w:docGrid w:linePitch="312" w:charSpace="0"/>
        </w:sectPr>
      </w:pPr>
      <w:bookmarkStart w:id="44" w:name="BookMark6"/>
    </w:p>
    <w:p>
      <w:pPr>
        <w:pStyle w:val="63"/>
        <w:spacing w:after="120"/>
        <w:rPr>
          <w:rFonts w:hint="eastAsia"/>
        </w:rPr>
      </w:pPr>
      <w:r>
        <w:rPr>
          <w:rFonts w:hint="eastAsia"/>
          <w:spacing w:val="105"/>
        </w:rPr>
        <w:t>参考文</w:t>
      </w:r>
      <w:r>
        <w:rPr>
          <w:rFonts w:hint="eastAsia"/>
        </w:rPr>
        <w:t>献</w:t>
      </w:r>
    </w:p>
    <w:p>
      <w:pPr>
        <w:pStyle w:val="56"/>
        <w:ind w:firstLine="420"/>
      </w:pPr>
      <w:r>
        <w:rPr>
          <w:rFonts w:hint="eastAsia"/>
        </w:rPr>
        <w:t>[1]  国家药品监督管理局第32号令（2022年）  中药材生产质量管理规范（试行）</w:t>
      </w:r>
    </w:p>
    <w:bookmarkEnd w:id="44"/>
    <w:p>
      <w:pPr>
        <w:pStyle w:val="56"/>
        <w:ind w:firstLine="199" w:firstLineChars="95"/>
      </w:pPr>
    </w:p>
    <w:p>
      <w:pPr>
        <w:widowControl/>
        <w:adjustRightInd/>
        <w:spacing w:line="240" w:lineRule="auto"/>
        <w:jc w:val="center"/>
        <w:rPr>
          <w:rFonts w:ascii="宋体" w:hAnsi="Times New Roman"/>
          <w:kern w:val="0"/>
          <w:szCs w:val="20"/>
        </w:rPr>
      </w:pPr>
      <w:bookmarkStart w:id="45" w:name="BookMark8"/>
      <w:r>
        <w:rPr>
          <w:rFonts w:hint="eastAsia" w:ascii="宋体" w:hAnsi="Times New Roman"/>
          <w:kern w:val="0"/>
          <w:szCs w:val="20"/>
        </w:rPr>
        <w:drawing>
          <wp:inline distT="0" distB="0" distL="0" distR="0">
            <wp:extent cx="1485900" cy="317500"/>
            <wp:effectExtent l="0" t="0" r="0" b="6350"/>
            <wp:docPr id="1280446209" name="图片 2"/>
            <wp:cNvGraphicFramePr/>
            <a:graphic xmlns:a="http://schemas.openxmlformats.org/drawingml/2006/main">
              <a:graphicData uri="http://schemas.openxmlformats.org/drawingml/2006/picture">
                <pic:pic xmlns:pic="http://schemas.openxmlformats.org/drawingml/2006/picture">
                  <pic:nvPicPr>
                    <pic:cNvPr id="1280446209" name="图片 2"/>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85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568"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1" w:cryptProviderType="rsaFull" w:cryptAlgorithmClass="hash" w:cryptAlgorithmType="typeAny" w:cryptAlgorithmSid="4" w:cryptSpinCount="100000" w:hash="dEozqZngcdzbLSCMEkBr5UF1/38=" w:salt="YXEq3SCFQsaiSVfCRO/6U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wMzBhNDA5MWZkNjNjNjFjNmFkMDk0MGQ5YjMxZTYifQ=="/>
  </w:docVars>
  <w:rsids>
    <w:rsidRoot w:val="007146E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4FBB"/>
    <w:rsid w:val="00047F28"/>
    <w:rsid w:val="000503AA"/>
    <w:rsid w:val="000506A1"/>
    <w:rsid w:val="000515DD"/>
    <w:rsid w:val="0005265A"/>
    <w:rsid w:val="00053511"/>
    <w:rsid w:val="000539DD"/>
    <w:rsid w:val="00053BD3"/>
    <w:rsid w:val="000556ED"/>
    <w:rsid w:val="00055FE2"/>
    <w:rsid w:val="0005616F"/>
    <w:rsid w:val="00060C2E"/>
    <w:rsid w:val="00061033"/>
    <w:rsid w:val="000615A0"/>
    <w:rsid w:val="000619E9"/>
    <w:rsid w:val="000622D4"/>
    <w:rsid w:val="0006357D"/>
    <w:rsid w:val="00067F1E"/>
    <w:rsid w:val="00071CC0"/>
    <w:rsid w:val="00071CFC"/>
    <w:rsid w:val="00073C8C"/>
    <w:rsid w:val="00077B64"/>
    <w:rsid w:val="00080A1C"/>
    <w:rsid w:val="00082317"/>
    <w:rsid w:val="00083D2C"/>
    <w:rsid w:val="00085C39"/>
    <w:rsid w:val="00086AA1"/>
    <w:rsid w:val="00087A77"/>
    <w:rsid w:val="00090CA6"/>
    <w:rsid w:val="00092B8A"/>
    <w:rsid w:val="00092CE9"/>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5AC"/>
    <w:rsid w:val="000B3CDA"/>
    <w:rsid w:val="000B6A0B"/>
    <w:rsid w:val="000C0F6C"/>
    <w:rsid w:val="000C11DB"/>
    <w:rsid w:val="000C1492"/>
    <w:rsid w:val="000C2AE9"/>
    <w:rsid w:val="000C2FBD"/>
    <w:rsid w:val="000C4B41"/>
    <w:rsid w:val="000C57D6"/>
    <w:rsid w:val="000C6362"/>
    <w:rsid w:val="000C7666"/>
    <w:rsid w:val="000C7D43"/>
    <w:rsid w:val="000D00CB"/>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0A0A"/>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017"/>
    <w:rsid w:val="0017340B"/>
    <w:rsid w:val="00173FB1"/>
    <w:rsid w:val="00176DFD"/>
    <w:rsid w:val="00183315"/>
    <w:rsid w:val="001852C9"/>
    <w:rsid w:val="00187A0B"/>
    <w:rsid w:val="00190087"/>
    <w:rsid w:val="00190D8E"/>
    <w:rsid w:val="001913C4"/>
    <w:rsid w:val="0019348F"/>
    <w:rsid w:val="00193A07"/>
    <w:rsid w:val="00194C95"/>
    <w:rsid w:val="00195C34"/>
    <w:rsid w:val="00196EF5"/>
    <w:rsid w:val="001A1A53"/>
    <w:rsid w:val="001A234A"/>
    <w:rsid w:val="001A4CF3"/>
    <w:rsid w:val="001A6696"/>
    <w:rsid w:val="001B06E8"/>
    <w:rsid w:val="001B6306"/>
    <w:rsid w:val="001B71D0"/>
    <w:rsid w:val="001B71EE"/>
    <w:rsid w:val="001C04A8"/>
    <w:rsid w:val="001C1D41"/>
    <w:rsid w:val="001C2C03"/>
    <w:rsid w:val="001C42F7"/>
    <w:rsid w:val="001C49E5"/>
    <w:rsid w:val="001C680C"/>
    <w:rsid w:val="001C7FEA"/>
    <w:rsid w:val="001D0499"/>
    <w:rsid w:val="001D0BBE"/>
    <w:rsid w:val="001D0ED4"/>
    <w:rsid w:val="001D1AE0"/>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5188"/>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3070"/>
    <w:rsid w:val="002253A1"/>
    <w:rsid w:val="00225CF8"/>
    <w:rsid w:val="0022794E"/>
    <w:rsid w:val="00233D64"/>
    <w:rsid w:val="0023443A"/>
    <w:rsid w:val="0023482A"/>
    <w:rsid w:val="002359CB"/>
    <w:rsid w:val="00243540"/>
    <w:rsid w:val="0024497B"/>
    <w:rsid w:val="0024515B"/>
    <w:rsid w:val="00246021"/>
    <w:rsid w:val="0024666E"/>
    <w:rsid w:val="00246A17"/>
    <w:rsid w:val="002477FA"/>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3F07"/>
    <w:rsid w:val="00274A24"/>
    <w:rsid w:val="00281BB8"/>
    <w:rsid w:val="00281E9E"/>
    <w:rsid w:val="00282405"/>
    <w:rsid w:val="002829FE"/>
    <w:rsid w:val="00284166"/>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5AF"/>
    <w:rsid w:val="002B4508"/>
    <w:rsid w:val="002B5779"/>
    <w:rsid w:val="002B7332"/>
    <w:rsid w:val="002B7F51"/>
    <w:rsid w:val="002C09E7"/>
    <w:rsid w:val="002C1E06"/>
    <w:rsid w:val="002C3F07"/>
    <w:rsid w:val="002C5278"/>
    <w:rsid w:val="002C7EBB"/>
    <w:rsid w:val="002D06C1"/>
    <w:rsid w:val="002D2F97"/>
    <w:rsid w:val="002D42B5"/>
    <w:rsid w:val="002D4F1A"/>
    <w:rsid w:val="002D6EC6"/>
    <w:rsid w:val="002D79AC"/>
    <w:rsid w:val="002E039D"/>
    <w:rsid w:val="002E4D5A"/>
    <w:rsid w:val="002E6326"/>
    <w:rsid w:val="002F30E0"/>
    <w:rsid w:val="002F35E4"/>
    <w:rsid w:val="002F3730"/>
    <w:rsid w:val="002F38E1"/>
    <w:rsid w:val="002F7AF6"/>
    <w:rsid w:val="003002A6"/>
    <w:rsid w:val="00300E63"/>
    <w:rsid w:val="00302F5F"/>
    <w:rsid w:val="0030441D"/>
    <w:rsid w:val="00306063"/>
    <w:rsid w:val="00313B85"/>
    <w:rsid w:val="00317988"/>
    <w:rsid w:val="00321AAD"/>
    <w:rsid w:val="003221B4"/>
    <w:rsid w:val="0032258D"/>
    <w:rsid w:val="00322E62"/>
    <w:rsid w:val="00324D13"/>
    <w:rsid w:val="00324EDD"/>
    <w:rsid w:val="00332173"/>
    <w:rsid w:val="003331E4"/>
    <w:rsid w:val="00336C64"/>
    <w:rsid w:val="00337162"/>
    <w:rsid w:val="0034194F"/>
    <w:rsid w:val="00344605"/>
    <w:rsid w:val="003474AA"/>
    <w:rsid w:val="00350D1D"/>
    <w:rsid w:val="00352C83"/>
    <w:rsid w:val="00352F1A"/>
    <w:rsid w:val="00357CEE"/>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A67"/>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4D04"/>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4A37"/>
    <w:rsid w:val="003F614C"/>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6F3F"/>
    <w:rsid w:val="004905E4"/>
    <w:rsid w:val="00490A89"/>
    <w:rsid w:val="00490AB4"/>
    <w:rsid w:val="00492A49"/>
    <w:rsid w:val="00492F02"/>
    <w:rsid w:val="004939AE"/>
    <w:rsid w:val="004A107F"/>
    <w:rsid w:val="004A12DF"/>
    <w:rsid w:val="004A1649"/>
    <w:rsid w:val="004A1BA8"/>
    <w:rsid w:val="004A4B57"/>
    <w:rsid w:val="004A553B"/>
    <w:rsid w:val="004A63FA"/>
    <w:rsid w:val="004A6A3D"/>
    <w:rsid w:val="004B0272"/>
    <w:rsid w:val="004B2701"/>
    <w:rsid w:val="004B2E1B"/>
    <w:rsid w:val="004B3AA8"/>
    <w:rsid w:val="004B3E93"/>
    <w:rsid w:val="004C1FBC"/>
    <w:rsid w:val="004C25A2"/>
    <w:rsid w:val="004C2CF2"/>
    <w:rsid w:val="004C3F1D"/>
    <w:rsid w:val="004C4027"/>
    <w:rsid w:val="004C458D"/>
    <w:rsid w:val="004C4977"/>
    <w:rsid w:val="004C7556"/>
    <w:rsid w:val="004C7E8B"/>
    <w:rsid w:val="004C7E9D"/>
    <w:rsid w:val="004C7F67"/>
    <w:rsid w:val="004D076D"/>
    <w:rsid w:val="004D0EF1"/>
    <w:rsid w:val="004D2253"/>
    <w:rsid w:val="004D3A35"/>
    <w:rsid w:val="004D4406"/>
    <w:rsid w:val="004D7C42"/>
    <w:rsid w:val="004E0064"/>
    <w:rsid w:val="004E0465"/>
    <w:rsid w:val="004E127B"/>
    <w:rsid w:val="004E1C0A"/>
    <w:rsid w:val="004E30C5"/>
    <w:rsid w:val="004E4AA5"/>
    <w:rsid w:val="004E4AEE"/>
    <w:rsid w:val="004E59E3"/>
    <w:rsid w:val="004E61FD"/>
    <w:rsid w:val="004E67C0"/>
    <w:rsid w:val="004F2649"/>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671"/>
    <w:rsid w:val="00551F6F"/>
    <w:rsid w:val="00555044"/>
    <w:rsid w:val="00561475"/>
    <w:rsid w:val="00562308"/>
    <w:rsid w:val="0056487B"/>
    <w:rsid w:val="00564FB9"/>
    <w:rsid w:val="00573D9E"/>
    <w:rsid w:val="005801E3"/>
    <w:rsid w:val="00581802"/>
    <w:rsid w:val="005836A8"/>
    <w:rsid w:val="0058409C"/>
    <w:rsid w:val="00584262"/>
    <w:rsid w:val="00586630"/>
    <w:rsid w:val="00587417"/>
    <w:rsid w:val="00587ADD"/>
    <w:rsid w:val="00593A49"/>
    <w:rsid w:val="00596160"/>
    <w:rsid w:val="005966E2"/>
    <w:rsid w:val="00597007"/>
    <w:rsid w:val="005A0966"/>
    <w:rsid w:val="005A11B7"/>
    <w:rsid w:val="005A260B"/>
    <w:rsid w:val="005A4A1B"/>
    <w:rsid w:val="005A5C26"/>
    <w:rsid w:val="005A7830"/>
    <w:rsid w:val="005A7FCE"/>
    <w:rsid w:val="005B0F3F"/>
    <w:rsid w:val="005B191C"/>
    <w:rsid w:val="005B322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510"/>
    <w:rsid w:val="00651ACB"/>
    <w:rsid w:val="00651C47"/>
    <w:rsid w:val="00652AB2"/>
    <w:rsid w:val="00653FED"/>
    <w:rsid w:val="00654EC0"/>
    <w:rsid w:val="0065525B"/>
    <w:rsid w:val="00655D4F"/>
    <w:rsid w:val="00656D29"/>
    <w:rsid w:val="006640E5"/>
    <w:rsid w:val="006642AC"/>
    <w:rsid w:val="006646F1"/>
    <w:rsid w:val="00664929"/>
    <w:rsid w:val="00664F62"/>
    <w:rsid w:val="006655E1"/>
    <w:rsid w:val="00672060"/>
    <w:rsid w:val="006725C9"/>
    <w:rsid w:val="00672BFD"/>
    <w:rsid w:val="006770F4"/>
    <w:rsid w:val="00677A84"/>
    <w:rsid w:val="0068026D"/>
    <w:rsid w:val="00680A27"/>
    <w:rsid w:val="006816A4"/>
    <w:rsid w:val="006819B8"/>
    <w:rsid w:val="006828FC"/>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1BE6"/>
    <w:rsid w:val="006F03A8"/>
    <w:rsid w:val="006F2ACA"/>
    <w:rsid w:val="006F2ADC"/>
    <w:rsid w:val="006F2BFE"/>
    <w:rsid w:val="006F31E9"/>
    <w:rsid w:val="006F6284"/>
    <w:rsid w:val="007002C5"/>
    <w:rsid w:val="00704387"/>
    <w:rsid w:val="00707669"/>
    <w:rsid w:val="00711CBA"/>
    <w:rsid w:val="00711FB5"/>
    <w:rsid w:val="00712A01"/>
    <w:rsid w:val="007146E9"/>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41A"/>
    <w:rsid w:val="007501A8"/>
    <w:rsid w:val="00750D61"/>
    <w:rsid w:val="00750EE1"/>
    <w:rsid w:val="00752B4D"/>
    <w:rsid w:val="00752C27"/>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25BA"/>
    <w:rsid w:val="00783ECF"/>
    <w:rsid w:val="0078413A"/>
    <w:rsid w:val="007959E8"/>
    <w:rsid w:val="00795E9C"/>
    <w:rsid w:val="007A0521"/>
    <w:rsid w:val="007A2E12"/>
    <w:rsid w:val="007A3475"/>
    <w:rsid w:val="007A41C8"/>
    <w:rsid w:val="007A47DA"/>
    <w:rsid w:val="007A54CE"/>
    <w:rsid w:val="007A5D3A"/>
    <w:rsid w:val="007A6FD9"/>
    <w:rsid w:val="007A7FFA"/>
    <w:rsid w:val="007B04EB"/>
    <w:rsid w:val="007B0D4F"/>
    <w:rsid w:val="007B461D"/>
    <w:rsid w:val="007B5A3D"/>
    <w:rsid w:val="007B5B95"/>
    <w:rsid w:val="007B6032"/>
    <w:rsid w:val="007B68EA"/>
    <w:rsid w:val="007B7453"/>
    <w:rsid w:val="007C0EB0"/>
    <w:rsid w:val="007C2D89"/>
    <w:rsid w:val="007C4593"/>
    <w:rsid w:val="007C5309"/>
    <w:rsid w:val="007C6069"/>
    <w:rsid w:val="007D06C4"/>
    <w:rsid w:val="007D102A"/>
    <w:rsid w:val="007D1352"/>
    <w:rsid w:val="007D2508"/>
    <w:rsid w:val="007D346A"/>
    <w:rsid w:val="007D6518"/>
    <w:rsid w:val="007D76BD"/>
    <w:rsid w:val="007E0BF1"/>
    <w:rsid w:val="007E20B4"/>
    <w:rsid w:val="007F0ED8"/>
    <w:rsid w:val="007F0F63"/>
    <w:rsid w:val="007F21A5"/>
    <w:rsid w:val="007F75CE"/>
    <w:rsid w:val="008013A4"/>
    <w:rsid w:val="008027CE"/>
    <w:rsid w:val="00802AD6"/>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531"/>
    <w:rsid w:val="00823A9F"/>
    <w:rsid w:val="00823C85"/>
    <w:rsid w:val="00825138"/>
    <w:rsid w:val="008269DD"/>
    <w:rsid w:val="00830621"/>
    <w:rsid w:val="0083348C"/>
    <w:rsid w:val="008373D3"/>
    <w:rsid w:val="00840617"/>
    <w:rsid w:val="00840F84"/>
    <w:rsid w:val="00842A47"/>
    <w:rsid w:val="00843C13"/>
    <w:rsid w:val="00843DEF"/>
    <w:rsid w:val="008454F8"/>
    <w:rsid w:val="0085090C"/>
    <w:rsid w:val="0085173A"/>
    <w:rsid w:val="00856B60"/>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05F"/>
    <w:rsid w:val="008A57E6"/>
    <w:rsid w:val="008A6F81"/>
    <w:rsid w:val="008A769A"/>
    <w:rsid w:val="008A78D1"/>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B50"/>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E4F"/>
    <w:rsid w:val="00923CD1"/>
    <w:rsid w:val="009245AE"/>
    <w:rsid w:val="009245F5"/>
    <w:rsid w:val="009249EC"/>
    <w:rsid w:val="009273B3"/>
    <w:rsid w:val="009305B5"/>
    <w:rsid w:val="009378DD"/>
    <w:rsid w:val="00937AA2"/>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0BE"/>
    <w:rsid w:val="009A42C1"/>
    <w:rsid w:val="009A5429"/>
    <w:rsid w:val="009A72AD"/>
    <w:rsid w:val="009B09E0"/>
    <w:rsid w:val="009B0BC5"/>
    <w:rsid w:val="009B1247"/>
    <w:rsid w:val="009B6029"/>
    <w:rsid w:val="009B6971"/>
    <w:rsid w:val="009B7DE6"/>
    <w:rsid w:val="009C27F1"/>
    <w:rsid w:val="009C3152"/>
    <w:rsid w:val="009C3257"/>
    <w:rsid w:val="009C3D3C"/>
    <w:rsid w:val="009C4143"/>
    <w:rsid w:val="009C4CFA"/>
    <w:rsid w:val="009C5070"/>
    <w:rsid w:val="009D112C"/>
    <w:rsid w:val="009D1385"/>
    <w:rsid w:val="009D46D7"/>
    <w:rsid w:val="009D47FA"/>
    <w:rsid w:val="009D4C5B"/>
    <w:rsid w:val="009D50D2"/>
    <w:rsid w:val="009D6BCA"/>
    <w:rsid w:val="009E0F62"/>
    <w:rsid w:val="009E18C7"/>
    <w:rsid w:val="009E4A58"/>
    <w:rsid w:val="009E5A2D"/>
    <w:rsid w:val="009E5AB2"/>
    <w:rsid w:val="009E6219"/>
    <w:rsid w:val="009F03B3"/>
    <w:rsid w:val="009F5FE6"/>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0F6F"/>
    <w:rsid w:val="00A312C6"/>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6256"/>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6D5"/>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022"/>
    <w:rsid w:val="00AE37E5"/>
    <w:rsid w:val="00AE5EB4"/>
    <w:rsid w:val="00AF0C18"/>
    <w:rsid w:val="00AF47C5"/>
    <w:rsid w:val="00AF5398"/>
    <w:rsid w:val="00B049AF"/>
    <w:rsid w:val="00B07242"/>
    <w:rsid w:val="00B10534"/>
    <w:rsid w:val="00B113DB"/>
    <w:rsid w:val="00B11D8A"/>
    <w:rsid w:val="00B12981"/>
    <w:rsid w:val="00B147DD"/>
    <w:rsid w:val="00B156FD"/>
    <w:rsid w:val="00B16B49"/>
    <w:rsid w:val="00B21F61"/>
    <w:rsid w:val="00B261F1"/>
    <w:rsid w:val="00B265BC"/>
    <w:rsid w:val="00B31FB1"/>
    <w:rsid w:val="00B33952"/>
    <w:rsid w:val="00B33C5E"/>
    <w:rsid w:val="00B342F4"/>
    <w:rsid w:val="00B34369"/>
    <w:rsid w:val="00B34DC2"/>
    <w:rsid w:val="00B378E5"/>
    <w:rsid w:val="00B40469"/>
    <w:rsid w:val="00B42834"/>
    <w:rsid w:val="00B4346D"/>
    <w:rsid w:val="00B440F4"/>
    <w:rsid w:val="00B447A5"/>
    <w:rsid w:val="00B4654C"/>
    <w:rsid w:val="00B47293"/>
    <w:rsid w:val="00B50E50"/>
    <w:rsid w:val="00B52120"/>
    <w:rsid w:val="00B54ABC"/>
    <w:rsid w:val="00B56FBE"/>
    <w:rsid w:val="00B60ACF"/>
    <w:rsid w:val="00B62B58"/>
    <w:rsid w:val="00B65149"/>
    <w:rsid w:val="00B66567"/>
    <w:rsid w:val="00B6691E"/>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A7EE3"/>
    <w:rsid w:val="00BB5F8F"/>
    <w:rsid w:val="00BB657A"/>
    <w:rsid w:val="00BC1A4E"/>
    <w:rsid w:val="00BC5DC7"/>
    <w:rsid w:val="00BC6B8B"/>
    <w:rsid w:val="00BC73D8"/>
    <w:rsid w:val="00BD52D7"/>
    <w:rsid w:val="00BD5AD2"/>
    <w:rsid w:val="00BD7490"/>
    <w:rsid w:val="00BE22F3"/>
    <w:rsid w:val="00BE5B52"/>
    <w:rsid w:val="00BE7B8D"/>
    <w:rsid w:val="00BF0993"/>
    <w:rsid w:val="00BF10A9"/>
    <w:rsid w:val="00BF1703"/>
    <w:rsid w:val="00BF231C"/>
    <w:rsid w:val="00BF27DC"/>
    <w:rsid w:val="00BF51E5"/>
    <w:rsid w:val="00BF74A6"/>
    <w:rsid w:val="00C013AD"/>
    <w:rsid w:val="00C04904"/>
    <w:rsid w:val="00C056B3"/>
    <w:rsid w:val="00C103E5"/>
    <w:rsid w:val="00C13319"/>
    <w:rsid w:val="00C13EE9"/>
    <w:rsid w:val="00C21540"/>
    <w:rsid w:val="00C216E0"/>
    <w:rsid w:val="00C21906"/>
    <w:rsid w:val="00C21BFA"/>
    <w:rsid w:val="00C24C8D"/>
    <w:rsid w:val="00C25FE2"/>
    <w:rsid w:val="00C26B53"/>
    <w:rsid w:val="00C279B2"/>
    <w:rsid w:val="00C33301"/>
    <w:rsid w:val="00C33E50"/>
    <w:rsid w:val="00C34C20"/>
    <w:rsid w:val="00C35A3E"/>
    <w:rsid w:val="00C42130"/>
    <w:rsid w:val="00C423A4"/>
    <w:rsid w:val="00C423E3"/>
    <w:rsid w:val="00C44BF5"/>
    <w:rsid w:val="00C51210"/>
    <w:rsid w:val="00C521D6"/>
    <w:rsid w:val="00C55232"/>
    <w:rsid w:val="00C553A4"/>
    <w:rsid w:val="00C55A06"/>
    <w:rsid w:val="00C55D03"/>
    <w:rsid w:val="00C601BC"/>
    <w:rsid w:val="00C6329F"/>
    <w:rsid w:val="00C63340"/>
    <w:rsid w:val="00C643F9"/>
    <w:rsid w:val="00C64E95"/>
    <w:rsid w:val="00C71372"/>
    <w:rsid w:val="00C72410"/>
    <w:rsid w:val="00C7287F"/>
    <w:rsid w:val="00C74051"/>
    <w:rsid w:val="00C80CB8"/>
    <w:rsid w:val="00C819F8"/>
    <w:rsid w:val="00C8248C"/>
    <w:rsid w:val="00C84E33"/>
    <w:rsid w:val="00C86D6F"/>
    <w:rsid w:val="00C905FC"/>
    <w:rsid w:val="00C91A77"/>
    <w:rsid w:val="00C92D03"/>
    <w:rsid w:val="00C9319C"/>
    <w:rsid w:val="00C933CA"/>
    <w:rsid w:val="00C93B76"/>
    <w:rsid w:val="00C9435D"/>
    <w:rsid w:val="00C94A69"/>
    <w:rsid w:val="00C94DF2"/>
    <w:rsid w:val="00C96741"/>
    <w:rsid w:val="00CA2D1B"/>
    <w:rsid w:val="00CA375D"/>
    <w:rsid w:val="00CA662A"/>
    <w:rsid w:val="00CA7AFD"/>
    <w:rsid w:val="00CA7C3C"/>
    <w:rsid w:val="00CB0189"/>
    <w:rsid w:val="00CB0227"/>
    <w:rsid w:val="00CB0BA2"/>
    <w:rsid w:val="00CB1A42"/>
    <w:rsid w:val="00CB1B0C"/>
    <w:rsid w:val="00CB2C0B"/>
    <w:rsid w:val="00CB517D"/>
    <w:rsid w:val="00CB5E6F"/>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568B"/>
    <w:rsid w:val="00D20737"/>
    <w:rsid w:val="00D21E81"/>
    <w:rsid w:val="00D223DE"/>
    <w:rsid w:val="00D25E37"/>
    <w:rsid w:val="00D2661A"/>
    <w:rsid w:val="00D27582"/>
    <w:rsid w:val="00D27EC4"/>
    <w:rsid w:val="00D32719"/>
    <w:rsid w:val="00D33333"/>
    <w:rsid w:val="00D352A2"/>
    <w:rsid w:val="00D4162B"/>
    <w:rsid w:val="00D42024"/>
    <w:rsid w:val="00D4514F"/>
    <w:rsid w:val="00D451E2"/>
    <w:rsid w:val="00D45E89"/>
    <w:rsid w:val="00D45E8D"/>
    <w:rsid w:val="00D466AE"/>
    <w:rsid w:val="00D4734F"/>
    <w:rsid w:val="00D4739F"/>
    <w:rsid w:val="00D51BF3"/>
    <w:rsid w:val="00D66846"/>
    <w:rsid w:val="00D675FB"/>
    <w:rsid w:val="00D6774D"/>
    <w:rsid w:val="00D71F25"/>
    <w:rsid w:val="00D72A9C"/>
    <w:rsid w:val="00D76704"/>
    <w:rsid w:val="00D77031"/>
    <w:rsid w:val="00D84941"/>
    <w:rsid w:val="00D84FA1"/>
    <w:rsid w:val="00D851F0"/>
    <w:rsid w:val="00D86DB7"/>
    <w:rsid w:val="00D879AD"/>
    <w:rsid w:val="00D87BF5"/>
    <w:rsid w:val="00D90721"/>
    <w:rsid w:val="00D926D0"/>
    <w:rsid w:val="00D93030"/>
    <w:rsid w:val="00D950E1"/>
    <w:rsid w:val="00D952A6"/>
    <w:rsid w:val="00D975B0"/>
    <w:rsid w:val="00D97F99"/>
    <w:rsid w:val="00DA0CB8"/>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4B8E"/>
    <w:rsid w:val="00DE6E81"/>
    <w:rsid w:val="00DE703F"/>
    <w:rsid w:val="00DE72AC"/>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27977"/>
    <w:rsid w:val="00E3137A"/>
    <w:rsid w:val="00E32CCF"/>
    <w:rsid w:val="00E34A98"/>
    <w:rsid w:val="00E35D1E"/>
    <w:rsid w:val="00E364F9"/>
    <w:rsid w:val="00E365FA"/>
    <w:rsid w:val="00E36789"/>
    <w:rsid w:val="00E43B2D"/>
    <w:rsid w:val="00E44A83"/>
    <w:rsid w:val="00E4736F"/>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335F"/>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1EF"/>
    <w:rsid w:val="00EA681A"/>
    <w:rsid w:val="00EA735B"/>
    <w:rsid w:val="00EB1E69"/>
    <w:rsid w:val="00EB2086"/>
    <w:rsid w:val="00EB23C4"/>
    <w:rsid w:val="00EB31ED"/>
    <w:rsid w:val="00EB40C4"/>
    <w:rsid w:val="00EB5893"/>
    <w:rsid w:val="00EB5EDF"/>
    <w:rsid w:val="00EB60FE"/>
    <w:rsid w:val="00EB74DB"/>
    <w:rsid w:val="00EC5359"/>
    <w:rsid w:val="00EC562A"/>
    <w:rsid w:val="00ED067A"/>
    <w:rsid w:val="00ED2B50"/>
    <w:rsid w:val="00ED36D2"/>
    <w:rsid w:val="00EE0350"/>
    <w:rsid w:val="00EE0719"/>
    <w:rsid w:val="00EE0E80"/>
    <w:rsid w:val="00EE613F"/>
    <w:rsid w:val="00EE7295"/>
    <w:rsid w:val="00EE7869"/>
    <w:rsid w:val="00EF054A"/>
    <w:rsid w:val="00EF3235"/>
    <w:rsid w:val="00EF4394"/>
    <w:rsid w:val="00EF7E72"/>
    <w:rsid w:val="00F06D37"/>
    <w:rsid w:val="00F07B9D"/>
    <w:rsid w:val="00F11586"/>
    <w:rsid w:val="00F1183B"/>
    <w:rsid w:val="00F11C9F"/>
    <w:rsid w:val="00F12263"/>
    <w:rsid w:val="00F1409D"/>
    <w:rsid w:val="00F14214"/>
    <w:rsid w:val="00F157A9"/>
    <w:rsid w:val="00F16F00"/>
    <w:rsid w:val="00F17A36"/>
    <w:rsid w:val="00F25BB6"/>
    <w:rsid w:val="00F26B7E"/>
    <w:rsid w:val="00F27A3B"/>
    <w:rsid w:val="00F32780"/>
    <w:rsid w:val="00F33817"/>
    <w:rsid w:val="00F343FE"/>
    <w:rsid w:val="00F420D5"/>
    <w:rsid w:val="00F451EA"/>
    <w:rsid w:val="00F45447"/>
    <w:rsid w:val="00F456C6"/>
    <w:rsid w:val="00F4577B"/>
    <w:rsid w:val="00F45906"/>
    <w:rsid w:val="00F46496"/>
    <w:rsid w:val="00F474D0"/>
    <w:rsid w:val="00F50179"/>
    <w:rsid w:val="00F515EE"/>
    <w:rsid w:val="00F56511"/>
    <w:rsid w:val="00F6194E"/>
    <w:rsid w:val="00F623AC"/>
    <w:rsid w:val="00F6412A"/>
    <w:rsid w:val="00F65893"/>
    <w:rsid w:val="00F66A4A"/>
    <w:rsid w:val="00F71E22"/>
    <w:rsid w:val="00F72142"/>
    <w:rsid w:val="00F72AE7"/>
    <w:rsid w:val="00F76321"/>
    <w:rsid w:val="00F81582"/>
    <w:rsid w:val="00F833BA"/>
    <w:rsid w:val="00F84FD0"/>
    <w:rsid w:val="00F859A8"/>
    <w:rsid w:val="00F86B61"/>
    <w:rsid w:val="00F86D87"/>
    <w:rsid w:val="00F86F78"/>
    <w:rsid w:val="00F9108B"/>
    <w:rsid w:val="00F91349"/>
    <w:rsid w:val="00F93A8A"/>
    <w:rsid w:val="00F95248"/>
    <w:rsid w:val="00F956A9"/>
    <w:rsid w:val="00F963ED"/>
    <w:rsid w:val="00F966CF"/>
    <w:rsid w:val="00F96CAE"/>
    <w:rsid w:val="00F97C99"/>
    <w:rsid w:val="00FA4241"/>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2DEF"/>
    <w:rsid w:val="00FD59EB"/>
    <w:rsid w:val="00FD7299"/>
    <w:rsid w:val="00FD7447"/>
    <w:rsid w:val="00FD7A95"/>
    <w:rsid w:val="00FE11C6"/>
    <w:rsid w:val="00FE1FBE"/>
    <w:rsid w:val="00FE3901"/>
    <w:rsid w:val="00FE39D3"/>
    <w:rsid w:val="00FE4BCE"/>
    <w:rsid w:val="00FE54AE"/>
    <w:rsid w:val="00FE576A"/>
    <w:rsid w:val="00FE7E79"/>
    <w:rsid w:val="00FF3E7D"/>
    <w:rsid w:val="00FF4A72"/>
    <w:rsid w:val="00FF5B99"/>
    <w:rsid w:val="00FF730C"/>
    <w:rsid w:val="00FF73F4"/>
    <w:rsid w:val="00FF7CE4"/>
    <w:rsid w:val="00FF7E39"/>
    <w:rsid w:val="099C3E33"/>
    <w:rsid w:val="2E173476"/>
    <w:rsid w:val="464F5C99"/>
    <w:rsid w:val="52793AA5"/>
    <w:rsid w:val="6BD11807"/>
    <w:rsid w:val="77E82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Char"/>
    <w:link w:val="2"/>
    <w:autoRedefine/>
    <w:qFormat/>
    <w:uiPriority w:val="0"/>
    <w:rPr>
      <w:b/>
      <w:bCs/>
      <w:kern w:val="44"/>
      <w:sz w:val="44"/>
      <w:szCs w:val="44"/>
    </w:rPr>
  </w:style>
  <w:style w:type="character" w:customStyle="1" w:styleId="35">
    <w:name w:val="标题 2 Char"/>
    <w:link w:val="3"/>
    <w:autoRedefine/>
    <w:qFormat/>
    <w:uiPriority w:val="0"/>
    <w:rPr>
      <w:rFonts w:ascii="Arial" w:hAnsi="Arial" w:eastAsia="黑体"/>
      <w:b/>
      <w:bCs/>
      <w:kern w:val="2"/>
      <w:sz w:val="32"/>
      <w:szCs w:val="32"/>
    </w:rPr>
  </w:style>
  <w:style w:type="character" w:customStyle="1" w:styleId="36">
    <w:name w:val="标题 3 Char"/>
    <w:link w:val="4"/>
    <w:autoRedefine/>
    <w:qFormat/>
    <w:uiPriority w:val="0"/>
    <w:rPr>
      <w:b/>
      <w:bCs/>
      <w:kern w:val="2"/>
      <w:sz w:val="32"/>
      <w:szCs w:val="32"/>
    </w:rPr>
  </w:style>
  <w:style w:type="character" w:customStyle="1" w:styleId="37">
    <w:name w:val="标题 4 Char"/>
    <w:link w:val="5"/>
    <w:autoRedefine/>
    <w:qFormat/>
    <w:uiPriority w:val="0"/>
    <w:rPr>
      <w:rFonts w:ascii="Arial" w:hAnsi="Arial" w:eastAsia="黑体"/>
      <w:b/>
      <w:bCs/>
      <w:kern w:val="2"/>
      <w:sz w:val="28"/>
      <w:szCs w:val="28"/>
    </w:rPr>
  </w:style>
  <w:style w:type="character" w:customStyle="1" w:styleId="38">
    <w:name w:val="标题 5 Char"/>
    <w:link w:val="6"/>
    <w:autoRedefine/>
    <w:qFormat/>
    <w:uiPriority w:val="0"/>
    <w:rPr>
      <w:b/>
      <w:bCs/>
      <w:kern w:val="2"/>
      <w:sz w:val="28"/>
      <w:szCs w:val="28"/>
    </w:rPr>
  </w:style>
  <w:style w:type="character" w:customStyle="1" w:styleId="39">
    <w:name w:val="标题 6 Char"/>
    <w:link w:val="7"/>
    <w:autoRedefine/>
    <w:qFormat/>
    <w:uiPriority w:val="0"/>
    <w:rPr>
      <w:rFonts w:ascii="Arial" w:hAnsi="Arial" w:eastAsia="黑体"/>
      <w:b/>
      <w:bCs/>
      <w:kern w:val="2"/>
      <w:sz w:val="24"/>
      <w:szCs w:val="24"/>
    </w:rPr>
  </w:style>
  <w:style w:type="character" w:customStyle="1" w:styleId="40">
    <w:name w:val="标题 7 Char"/>
    <w:link w:val="8"/>
    <w:autoRedefine/>
    <w:qFormat/>
    <w:uiPriority w:val="0"/>
    <w:rPr>
      <w:b/>
      <w:bCs/>
      <w:kern w:val="2"/>
      <w:sz w:val="24"/>
      <w:szCs w:val="24"/>
    </w:rPr>
  </w:style>
  <w:style w:type="character" w:customStyle="1" w:styleId="41">
    <w:name w:val="标题 8 Char"/>
    <w:link w:val="9"/>
    <w:autoRedefine/>
    <w:qFormat/>
    <w:uiPriority w:val="0"/>
    <w:rPr>
      <w:rFonts w:ascii="Arial" w:hAnsi="Arial" w:eastAsia="黑体"/>
      <w:kern w:val="2"/>
      <w:sz w:val="24"/>
      <w:szCs w:val="24"/>
    </w:rPr>
  </w:style>
  <w:style w:type="character" w:customStyle="1" w:styleId="42">
    <w:name w:val="标题 9 Char"/>
    <w:link w:val="10"/>
    <w:autoRedefine/>
    <w:qFormat/>
    <w:uiPriority w:val="0"/>
    <w:rPr>
      <w:rFonts w:ascii="Arial" w:hAnsi="Arial" w:eastAsia="黑体"/>
      <w:kern w:val="2"/>
      <w:sz w:val="21"/>
      <w:szCs w:val="21"/>
    </w:rPr>
  </w:style>
  <w:style w:type="character" w:customStyle="1" w:styleId="43">
    <w:name w:val="页眉 Char"/>
    <w:link w:val="18"/>
    <w:autoRedefine/>
    <w:qFormat/>
    <w:uiPriority w:val="99"/>
    <w:rPr>
      <w:kern w:val="2"/>
      <w:sz w:val="18"/>
      <w:szCs w:val="18"/>
    </w:rPr>
  </w:style>
  <w:style w:type="character" w:customStyle="1" w:styleId="44">
    <w:name w:val="页脚 Char"/>
    <w:link w:val="17"/>
    <w:autoRedefine/>
    <w:qFormat/>
    <w:uiPriority w:val="99"/>
    <w:rPr>
      <w:rFonts w:ascii="宋体"/>
      <w:kern w:val="2"/>
      <w:sz w:val="18"/>
      <w:szCs w:val="18"/>
    </w:rPr>
  </w:style>
  <w:style w:type="character" w:customStyle="1" w:styleId="45">
    <w:name w:val="批注框文本 Char"/>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Char"/>
    <w:link w:val="46"/>
    <w:autoRedefine/>
    <w:qFormat/>
    <w:uiPriority w:val="29"/>
    <w:rPr>
      <w:i/>
      <w:iCs/>
      <w:color w:val="000000"/>
      <w:kern w:val="2"/>
      <w:sz w:val="21"/>
      <w:szCs w:val="21"/>
    </w:rPr>
  </w:style>
  <w:style w:type="character" w:customStyle="1" w:styleId="48">
    <w:name w:val="标题 Char"/>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120" w:beforeLines="50" w:after="120" w:afterLines="50"/>
      <w:ind w:left="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frame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 w:type="paragraph" w:customStyle="1" w:styleId="230">
    <w:name w:val="段"/>
    <w:link w:val="231"/>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link w:val="230"/>
    <w:autoRedefine/>
    <w:qFormat/>
    <w:locked/>
    <w:uiPriority w:val="0"/>
    <w:rPr>
      <w:rFonts w:ascii="宋体" w:hAnsi="Times New Roman"/>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B92B5B51A83481087C9BC208485486D"/>
        <w:style w:val=""/>
        <w:category>
          <w:name w:val="常规"/>
          <w:gallery w:val="placeholder"/>
        </w:category>
        <w:types>
          <w:type w:val="bbPlcHdr"/>
        </w:types>
        <w:behaviors>
          <w:behavior w:val="content"/>
        </w:behaviors>
        <w:description w:val=""/>
        <w:guid w:val="{F42354D8-848C-4A47-BF5A-E16E301BA61D}"/>
      </w:docPartPr>
      <w:docPartBody>
        <w:p>
          <w:pPr>
            <w:pStyle w:val="5"/>
          </w:pPr>
          <w:r>
            <w:rPr>
              <w:rStyle w:val="4"/>
              <w:rFonts w:hint="eastAsia"/>
            </w:rPr>
            <w:t>单击或点击此处输入文字。</w:t>
          </w:r>
        </w:p>
      </w:docPartBody>
    </w:docPart>
    <w:docPart>
      <w:docPartPr>
        <w:name w:val="7656E19BDE7A495E860F95B20AE609DB"/>
        <w:style w:val=""/>
        <w:category>
          <w:name w:val="常规"/>
          <w:gallery w:val="placeholder"/>
        </w:category>
        <w:types>
          <w:type w:val="bbPlcHdr"/>
        </w:types>
        <w:behaviors>
          <w:behavior w:val="content"/>
        </w:behaviors>
        <w:description w:val=""/>
        <w:guid w:val="{D345230F-F091-40A1-8F64-A5A48D9ED13B}"/>
      </w:docPartPr>
      <w:docPartBody>
        <w:p>
          <w:pPr>
            <w:pStyle w:val="6"/>
          </w:pPr>
          <w:r>
            <w:rPr>
              <w:rStyle w:val="4"/>
              <w:rFonts w:hint="eastAsia"/>
            </w:rPr>
            <w:t>选择一项。</w:t>
          </w:r>
        </w:p>
      </w:docPartBody>
    </w:docPart>
    <w:docPart>
      <w:docPartPr>
        <w:name w:val="4D8228B18F3C432C8F7147D8F5E48782"/>
        <w:style w:val=""/>
        <w:category>
          <w:name w:val="常规"/>
          <w:gallery w:val="placeholder"/>
        </w:category>
        <w:types>
          <w:type w:val="bbPlcHdr"/>
        </w:types>
        <w:behaviors>
          <w:behavior w:val="content"/>
        </w:behaviors>
        <w:description w:val=""/>
        <w:guid w:val="{05516726-C96E-46F7-81D6-2F51E17A68FD}"/>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574"/>
    <w:rsid w:val="00180642"/>
    <w:rsid w:val="002B0D4E"/>
    <w:rsid w:val="00361FDC"/>
    <w:rsid w:val="00394F6F"/>
    <w:rsid w:val="00404E72"/>
    <w:rsid w:val="00434C84"/>
    <w:rsid w:val="004833A8"/>
    <w:rsid w:val="0050678D"/>
    <w:rsid w:val="005A34F5"/>
    <w:rsid w:val="00843FB4"/>
    <w:rsid w:val="00867306"/>
    <w:rsid w:val="0087723D"/>
    <w:rsid w:val="009D1172"/>
    <w:rsid w:val="00A21383"/>
    <w:rsid w:val="00A74574"/>
    <w:rsid w:val="00BD6D0C"/>
    <w:rsid w:val="00C23FE4"/>
    <w:rsid w:val="00D157CC"/>
    <w:rsid w:val="00E16D0C"/>
    <w:rsid w:val="00E33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FB92B5B51A83481087C9BC208485486D"/>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7656E19BDE7A495E860F95B20AE609D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4D8228B18F3C432C8F7147D8F5E48782"/>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60CBC6-1600-41DF-91C8-3AC59E78D312}">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7</Pages>
  <Words>482</Words>
  <Characters>2751</Characters>
  <Lines>22</Lines>
  <Paragraphs>6</Paragraphs>
  <TotalTime>111</TotalTime>
  <ScaleCrop>false</ScaleCrop>
  <LinksUpToDate>false</LinksUpToDate>
  <CharactersWithSpaces>3227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2023-11-08T07:38:00Z</dcterms:created>
  <dc:creator>YAO</dc:creator>
  <dc:description>&lt;config cover="true" show_menu="true" version="1.0.0" doctype="SDKXY"&gt;_x000d_
&lt;/config&gt;</dc:description>
  <cp:lastModifiedBy>誰念誰川</cp:lastModifiedBy>
  <cp:lastPrinted>2021-02-02T08:22:00Z</cp:lastPrinted>
  <dcterms:modified xsi:type="dcterms:W3CDTF">2024-01-10T11:43:30Z</dcterms:modified>
  <dc:title>团体标准</dc:title>
  <cp:revision>187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2052-12.1.0.16120</vt:lpwstr>
  </property>
  <property fmtid="{D5CDD505-2E9C-101B-9397-08002B2CF9AE}" pid="15" name="ICV">
    <vt:lpwstr>E447CFAB3B7342EC8EECEED1FF582436_12</vt:lpwstr>
  </property>
</Properties>
</file>